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45" w:rsidRDefault="00311B45" w:rsidP="00C377F3">
      <w:pPr>
        <w:pStyle w:val="Standard"/>
        <w:rPr>
          <w:rFonts w:ascii="Arial" w:hAnsi="Arial" w:cs="Arial"/>
          <w:b/>
          <w:bCs/>
          <w:lang w:val="el-GR"/>
        </w:rPr>
      </w:pPr>
      <w:r>
        <w:rPr>
          <w:rFonts w:cs="Times New Roman"/>
          <w:sz w:val="22"/>
          <w:szCs w:val="22"/>
        </w:rPr>
        <w:object w:dxaOrig="1980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Αντικείμενο13" o:spid="_x0000_i1025" type="#_x0000_t75" alt="Αντικείμενο OLE" style="width:99pt;height:65.4pt;visibility:visible;mso-wrap-style:square" o:ole="">
            <v:imagedata r:id="rId5" o:title="Αντικείμενο OLE"/>
          </v:shape>
          <o:OLEObject Type="Embed" ProgID="Unknown" ShapeID="Αντικείμενο13" DrawAspect="Content" ObjectID="_1577095657" r:id="rId6"/>
        </w:object>
      </w:r>
    </w:p>
    <w:p w:rsidR="00C377F3" w:rsidRPr="00311B45" w:rsidRDefault="00C377F3" w:rsidP="00C377F3">
      <w:pPr>
        <w:pStyle w:val="Standard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Ε</w:t>
      </w:r>
      <w:r>
        <w:rPr>
          <w:rFonts w:cs="Arial"/>
          <w:b/>
          <w:bCs/>
          <w:lang w:val="el-GR"/>
        </w:rPr>
        <w:t xml:space="preserve">ΛΛΗΝΙΚΗ ΔΗΜΟΚΡΑΤΙΑ                                                             Καλλιθέα </w:t>
      </w:r>
      <w:r>
        <w:rPr>
          <w:rFonts w:eastAsia="Arial" w:cs="Arial"/>
          <w:b/>
          <w:bCs/>
          <w:lang w:val="el-GR"/>
        </w:rPr>
        <w:t xml:space="preserve"> </w:t>
      </w:r>
      <w:r w:rsidR="00752BBC">
        <w:rPr>
          <w:rFonts w:eastAsia="Arial" w:cs="Arial"/>
          <w:b/>
          <w:bCs/>
          <w:lang w:val="el-GR"/>
        </w:rPr>
        <w:t>09/01/2018</w:t>
      </w:r>
    </w:p>
    <w:p w:rsidR="00C377F3" w:rsidRPr="00EF649C" w:rsidRDefault="00C377F3" w:rsidP="00C377F3">
      <w:pPr>
        <w:pStyle w:val="1"/>
      </w:pPr>
      <w:r>
        <w:rPr>
          <w:rFonts w:ascii="Times New Roman" w:hAnsi="Times New Roman"/>
          <w:lang w:val="el-GR"/>
        </w:rPr>
        <w:t xml:space="preserve">ΝΟΜΟΣ ΑΤΤΙΚΗΣ                                                    </w:t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u w:val="single"/>
          <w:lang w:val="el-GR"/>
        </w:rPr>
        <w:t>Αρ</w:t>
      </w:r>
      <w:proofErr w:type="spellEnd"/>
      <w:r>
        <w:rPr>
          <w:rFonts w:ascii="Times New Roman" w:eastAsia="Times New Roman" w:hAnsi="Times New Roman" w:cs="Times New Roman"/>
          <w:u w:val="single"/>
          <w:lang w:val="el-G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u w:val="single"/>
          <w:lang w:val="el-GR"/>
        </w:rPr>
        <w:t>Πρωτ</w:t>
      </w:r>
      <w:proofErr w:type="spellEnd"/>
      <w:r>
        <w:rPr>
          <w:rFonts w:ascii="Times New Roman" w:eastAsia="Times New Roman" w:hAnsi="Times New Roman" w:cs="Times New Roman"/>
          <w:u w:val="single"/>
          <w:lang w:val="el-GR"/>
        </w:rPr>
        <w:t xml:space="preserve">: </w:t>
      </w:r>
      <w:r w:rsidR="00EF649C">
        <w:rPr>
          <w:rFonts w:ascii="Times New Roman" w:eastAsia="Times New Roman" w:hAnsi="Times New Roman" w:cs="Times New Roman"/>
          <w:u w:val="single"/>
        </w:rPr>
        <w:t>1993</w:t>
      </w:r>
      <w:bookmarkStart w:id="0" w:name="_GoBack"/>
      <w:bookmarkEnd w:id="0"/>
    </w:p>
    <w:p w:rsidR="00C377F3" w:rsidRDefault="00C377F3" w:rsidP="00C377F3">
      <w:pPr>
        <w:pStyle w:val="Standard"/>
        <w:rPr>
          <w:b/>
          <w:bCs/>
          <w:lang w:val="el-GR"/>
        </w:rPr>
      </w:pPr>
      <w:r>
        <w:rPr>
          <w:b/>
          <w:bCs/>
          <w:lang w:val="el-GR"/>
        </w:rPr>
        <w:t xml:space="preserve">ΔΗΜΟΣ ΚΑΛΛΙΘΕΑΣ        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 xml:space="preserve">                             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</w:p>
    <w:p w:rsidR="00C377F3" w:rsidRDefault="00C377F3" w:rsidP="00C377F3">
      <w:pPr>
        <w:pStyle w:val="Standard"/>
        <w:tabs>
          <w:tab w:val="left" w:pos="3750"/>
        </w:tabs>
        <w:rPr>
          <w:rFonts w:cs="Arial"/>
          <w:lang w:val="el-GR"/>
        </w:rPr>
      </w:pPr>
    </w:p>
    <w:p w:rsidR="00C377F3" w:rsidRDefault="00C377F3" w:rsidP="00C377F3">
      <w:pPr>
        <w:pStyle w:val="Standard"/>
        <w:tabs>
          <w:tab w:val="left" w:pos="3750"/>
        </w:tabs>
        <w:rPr>
          <w:rFonts w:cs="Arial"/>
          <w:lang w:val="el-GR"/>
        </w:rPr>
      </w:pP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3"/>
        <w:gridCol w:w="4367"/>
        <w:gridCol w:w="3870"/>
      </w:tblGrid>
      <w:tr w:rsidR="00C377F3" w:rsidTr="00C377F3">
        <w:trPr>
          <w:cantSplit/>
        </w:trPr>
        <w:tc>
          <w:tcPr>
            <w:tcW w:w="1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7F3" w:rsidRDefault="00C377F3">
            <w:pPr>
              <w:pStyle w:val="Standard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ΔΙΕΥΘΥΝΣΗ</w:t>
            </w:r>
          </w:p>
        </w:tc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7F3" w:rsidRDefault="00C377F3">
            <w:pPr>
              <w:pStyle w:val="Standard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Οικονομική</w:t>
            </w:r>
            <w:proofErr w:type="spellEnd"/>
          </w:p>
        </w:tc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7F3" w:rsidRDefault="00C377F3">
            <w:pPr>
              <w:pStyle w:val="Standard"/>
              <w:spacing w:line="256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Π Ρ Ο Σ</w:t>
            </w:r>
          </w:p>
        </w:tc>
      </w:tr>
      <w:tr w:rsidR="00C377F3" w:rsidTr="00C377F3">
        <w:trPr>
          <w:cantSplit/>
        </w:trPr>
        <w:tc>
          <w:tcPr>
            <w:tcW w:w="1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7F3" w:rsidRDefault="00C377F3">
            <w:pPr>
              <w:pStyle w:val="Standard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ΤΜΗΜΑ</w:t>
            </w:r>
          </w:p>
        </w:tc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7F3" w:rsidRDefault="00C377F3">
            <w:pPr>
              <w:pStyle w:val="Standard"/>
              <w:spacing w:line="256" w:lineRule="auto"/>
            </w:pPr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  <w:lang w:val="el-GR"/>
              </w:rPr>
              <w:t>Προϋπ</w:t>
            </w:r>
            <w:proofErr w:type="spellEnd"/>
            <w:r>
              <w:rPr>
                <w:b/>
                <w:bCs/>
                <w:lang w:val="el-GR"/>
              </w:rPr>
              <w:t>/</w:t>
            </w:r>
            <w:proofErr w:type="spellStart"/>
            <w:r>
              <w:rPr>
                <w:b/>
                <w:bCs/>
                <w:lang w:val="el-GR"/>
              </w:rPr>
              <w:t>σμού</w:t>
            </w:r>
            <w:proofErr w:type="spellEnd"/>
            <w:r>
              <w:rPr>
                <w:b/>
                <w:bCs/>
                <w:lang w:val="el-GR"/>
              </w:rPr>
              <w:t xml:space="preserve"> &amp; Εκκαθάρισης Δαπανών</w:t>
            </w:r>
          </w:p>
        </w:tc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7F3" w:rsidRDefault="00C377F3">
            <w:pPr>
              <w:pStyle w:val="Standard"/>
              <w:spacing w:line="256" w:lineRule="auto"/>
              <w:jc w:val="center"/>
            </w:pPr>
            <w:r>
              <w:rPr>
                <w:b/>
                <w:bCs/>
                <w:lang w:val="el-GR"/>
              </w:rPr>
              <w:t xml:space="preserve">Πρόεδρο  </w:t>
            </w:r>
            <w:proofErr w:type="spellStart"/>
            <w:r>
              <w:rPr>
                <w:b/>
                <w:bCs/>
                <w:lang w:val="el-GR"/>
              </w:rPr>
              <w:t>Δημ</w:t>
            </w:r>
            <w:proofErr w:type="spellEnd"/>
            <w:r>
              <w:rPr>
                <w:b/>
                <w:bCs/>
                <w:lang w:val="el-GR"/>
              </w:rPr>
              <w:t>. Συμβουλίου</w:t>
            </w:r>
          </w:p>
        </w:tc>
      </w:tr>
      <w:tr w:rsidR="00C377F3" w:rsidTr="00C377F3">
        <w:trPr>
          <w:cantSplit/>
        </w:trPr>
        <w:tc>
          <w:tcPr>
            <w:tcW w:w="1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7F3" w:rsidRDefault="00C377F3">
            <w:pPr>
              <w:pStyle w:val="Standard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Ταχ. Δ/</w:t>
            </w:r>
            <w:proofErr w:type="spellStart"/>
            <w:r>
              <w:rPr>
                <w:b/>
                <w:bCs/>
              </w:rPr>
              <w:t>νση</w:t>
            </w:r>
            <w:proofErr w:type="spellEnd"/>
          </w:p>
        </w:tc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7F3" w:rsidRDefault="00C377F3">
            <w:pPr>
              <w:pStyle w:val="Standard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: Μα</w:t>
            </w:r>
            <w:proofErr w:type="spellStart"/>
            <w:r>
              <w:rPr>
                <w:b/>
                <w:bCs/>
              </w:rPr>
              <w:t>τζ</w:t>
            </w:r>
            <w:proofErr w:type="spellEnd"/>
            <w:r>
              <w:rPr>
                <w:b/>
                <w:bCs/>
              </w:rPr>
              <w:t>αγριωτάκη 76, 17676</w:t>
            </w:r>
          </w:p>
        </w:tc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7F3" w:rsidRDefault="00C377F3">
            <w:pPr>
              <w:pStyle w:val="Standard"/>
              <w:snapToGrid w:val="0"/>
              <w:spacing w:line="256" w:lineRule="auto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 </w:t>
            </w:r>
          </w:p>
        </w:tc>
      </w:tr>
      <w:tr w:rsidR="00C377F3" w:rsidTr="00C377F3">
        <w:trPr>
          <w:cantSplit/>
        </w:trPr>
        <w:tc>
          <w:tcPr>
            <w:tcW w:w="1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7F3" w:rsidRDefault="00C377F3">
            <w:pPr>
              <w:pStyle w:val="Standard"/>
              <w:spacing w:line="25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Αρμόδιος</w:t>
            </w:r>
            <w:proofErr w:type="spellEnd"/>
          </w:p>
        </w:tc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7F3" w:rsidRDefault="00C377F3">
            <w:pPr>
              <w:pStyle w:val="Standard"/>
              <w:spacing w:line="256" w:lineRule="auto"/>
            </w:pPr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  <w:lang w:val="el-GR"/>
              </w:rPr>
              <w:t>Δράκου Αγγελική</w:t>
            </w:r>
          </w:p>
        </w:tc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F3" w:rsidRDefault="00C377F3">
            <w:pPr>
              <w:pStyle w:val="Standard"/>
              <w:snapToGrid w:val="0"/>
              <w:spacing w:line="256" w:lineRule="auto"/>
              <w:jc w:val="center"/>
              <w:rPr>
                <w:b/>
                <w:bCs/>
              </w:rPr>
            </w:pPr>
          </w:p>
        </w:tc>
      </w:tr>
      <w:tr w:rsidR="00C377F3" w:rsidTr="00C377F3">
        <w:trPr>
          <w:cantSplit/>
        </w:trPr>
        <w:tc>
          <w:tcPr>
            <w:tcW w:w="1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7F3" w:rsidRDefault="00C377F3">
            <w:pPr>
              <w:pStyle w:val="Standard"/>
              <w:spacing w:line="25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Τηλέφωνο</w:t>
            </w:r>
            <w:proofErr w:type="spellEnd"/>
          </w:p>
        </w:tc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7F3" w:rsidRDefault="00C377F3">
            <w:pPr>
              <w:pStyle w:val="Standard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: 2132070391</w:t>
            </w:r>
          </w:p>
        </w:tc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F3" w:rsidRDefault="00C377F3">
            <w:pPr>
              <w:pStyle w:val="Standard"/>
              <w:snapToGrid w:val="0"/>
              <w:spacing w:line="256" w:lineRule="auto"/>
              <w:rPr>
                <w:b/>
                <w:bCs/>
              </w:rPr>
            </w:pPr>
          </w:p>
        </w:tc>
      </w:tr>
      <w:tr w:rsidR="00C377F3" w:rsidTr="00C377F3">
        <w:trPr>
          <w:cantSplit/>
        </w:trPr>
        <w:tc>
          <w:tcPr>
            <w:tcW w:w="1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7F3" w:rsidRDefault="00C377F3">
            <w:pPr>
              <w:pStyle w:val="Standard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7F3" w:rsidRDefault="00C377F3">
            <w:pPr>
              <w:pStyle w:val="Standard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: a.drakou@kallithea.gr</w:t>
            </w:r>
          </w:p>
        </w:tc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F3" w:rsidRDefault="00C377F3">
            <w:pPr>
              <w:pStyle w:val="Standard"/>
              <w:snapToGrid w:val="0"/>
              <w:spacing w:line="256" w:lineRule="auto"/>
              <w:rPr>
                <w:b/>
                <w:bCs/>
              </w:rPr>
            </w:pPr>
          </w:p>
        </w:tc>
      </w:tr>
    </w:tbl>
    <w:p w:rsidR="00C377F3" w:rsidRDefault="00C377F3" w:rsidP="00C377F3">
      <w:pPr>
        <w:pStyle w:val="Standard"/>
      </w:pPr>
      <w:r>
        <w:t xml:space="preserve">                                    </w:t>
      </w:r>
    </w:p>
    <w:p w:rsidR="00C377F3" w:rsidRDefault="00C377F3" w:rsidP="00C377F3">
      <w:pPr>
        <w:pStyle w:val="Standard"/>
        <w:rPr>
          <w:rFonts w:cs="Arial"/>
        </w:rPr>
      </w:pPr>
    </w:p>
    <w:p w:rsidR="00C377F3" w:rsidRDefault="00C377F3" w:rsidP="00C377F3">
      <w:pPr>
        <w:pStyle w:val="Standard"/>
        <w:jc w:val="both"/>
        <w:rPr>
          <w:lang w:val="el-GR"/>
        </w:rPr>
      </w:pPr>
      <w:r>
        <w:rPr>
          <w:rFonts w:cs="Arial"/>
          <w:b/>
          <w:bCs/>
          <w:u w:val="single"/>
          <w:lang w:val="el-GR"/>
        </w:rPr>
        <w:t>Θέμα: "Έγκριση καταβολής ετήσιας τακτικής χρηματοδότησης ποσού 4</w:t>
      </w:r>
      <w:r w:rsidR="00311B45" w:rsidRPr="00311B45">
        <w:rPr>
          <w:rFonts w:cs="Arial"/>
          <w:b/>
          <w:bCs/>
          <w:u w:val="single"/>
          <w:lang w:val="el-GR"/>
        </w:rPr>
        <w:t>92</w:t>
      </w:r>
      <w:r>
        <w:rPr>
          <w:rFonts w:cs="Arial"/>
          <w:b/>
          <w:bCs/>
          <w:u w:val="single"/>
          <w:lang w:val="el-GR"/>
        </w:rPr>
        <w:t>.000,00 ευρώ για το έτος 201</w:t>
      </w:r>
      <w:r w:rsidRPr="00C377F3">
        <w:rPr>
          <w:rFonts w:cs="Arial"/>
          <w:b/>
          <w:bCs/>
          <w:u w:val="single"/>
          <w:lang w:val="el-GR"/>
        </w:rPr>
        <w:t>8</w:t>
      </w:r>
      <w:r>
        <w:rPr>
          <w:rFonts w:cs="Arial"/>
          <w:b/>
          <w:bCs/>
          <w:u w:val="single"/>
          <w:lang w:val="el-GR"/>
        </w:rPr>
        <w:t>, στη  ΔΗΜΟΤΙΚΗ ΚΟΙΝΩΦΕΛΗ ΕΠΙΧΕΙΡΗΣΗ ΤΟΥ ΔΗΜΟΥ ΚΑΛΛΙΘΕΑΣ Ν.Π.Ι.Δ  (ΔΗ.Κ.Ε.Κ), έγκριση δαπάνης και διάθεση πίστωσης”.</w:t>
      </w:r>
    </w:p>
    <w:p w:rsidR="00C377F3" w:rsidRDefault="00C377F3" w:rsidP="00C377F3">
      <w:pPr>
        <w:pStyle w:val="Standard"/>
        <w:jc w:val="both"/>
        <w:rPr>
          <w:rFonts w:cs="Arial"/>
          <w:b/>
          <w:bCs/>
          <w:u w:val="single"/>
          <w:lang w:val="el-GR"/>
        </w:rPr>
      </w:pPr>
    </w:p>
    <w:p w:rsidR="00C377F3" w:rsidRDefault="00C377F3" w:rsidP="00C377F3">
      <w:pPr>
        <w:pStyle w:val="Standard"/>
        <w:jc w:val="both"/>
        <w:rPr>
          <w:rFonts w:ascii="Arial" w:hAnsi="Arial" w:cs="Arial"/>
          <w:b/>
          <w:bCs/>
          <w:u w:val="single"/>
          <w:lang w:val="el-GR"/>
        </w:rPr>
      </w:pPr>
    </w:p>
    <w:p w:rsidR="00C377F3" w:rsidRDefault="00C377F3" w:rsidP="00C377F3">
      <w:pPr>
        <w:pStyle w:val="Standard"/>
        <w:jc w:val="both"/>
        <w:rPr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cs="Arial"/>
          <w:lang w:val="el-GR"/>
        </w:rPr>
        <w:t xml:space="preserve">Σας παρακαλούμε κατά την προσεχή συνεδρίαση του Δημοτικού Συμβουλίου όπως συμπεριλάβετε και το θέμα που αφορά την έγκριση καταβολής ετήσιας τακτικής χρηματοδότησης ποσού </w:t>
      </w:r>
      <w:r>
        <w:rPr>
          <w:rFonts w:cs="Arial"/>
          <w:b/>
          <w:lang w:val="el-GR"/>
        </w:rPr>
        <w:t>4</w:t>
      </w:r>
      <w:r w:rsidR="00311B45" w:rsidRPr="00EF0BF8">
        <w:rPr>
          <w:rFonts w:cs="Arial"/>
          <w:b/>
          <w:lang w:val="el-GR"/>
        </w:rPr>
        <w:t>92</w:t>
      </w:r>
      <w:r>
        <w:rPr>
          <w:rFonts w:cs="Arial"/>
          <w:b/>
          <w:bCs/>
          <w:lang w:val="el-GR"/>
        </w:rPr>
        <w:t>.000,00 ευρώ για το έτος 2018</w:t>
      </w:r>
      <w:r>
        <w:rPr>
          <w:rFonts w:cs="Arial"/>
          <w:lang w:val="el-GR"/>
        </w:rPr>
        <w:t xml:space="preserve">, στη  </w:t>
      </w:r>
      <w:r>
        <w:rPr>
          <w:rFonts w:cs="Arial"/>
          <w:b/>
          <w:bCs/>
          <w:lang w:val="el-GR"/>
        </w:rPr>
        <w:t>ΔΗΜΟΤΙΚΗ ΚΟΙΝΩΦΕΛΗ ΕΠΙΧΕΙΡΗΣΗ ΤΟΥ ΔΗΜΟΥ ΚΑΛΛΙΘΕΑΣ Ν.Π.Ι.Δ (ΔΗ.Κ.Ε.Κ)</w:t>
      </w:r>
      <w:r>
        <w:rPr>
          <w:rFonts w:cs="Arial"/>
          <w:lang w:val="el-GR"/>
        </w:rPr>
        <w:t>, την έγκριση δαπάνης και διάθεση πίστωσης”.</w:t>
      </w:r>
    </w:p>
    <w:p w:rsidR="00C377F3" w:rsidRDefault="00C377F3" w:rsidP="00C377F3">
      <w:pPr>
        <w:pStyle w:val="Standard"/>
        <w:jc w:val="both"/>
        <w:rPr>
          <w:rFonts w:cs="Verdana"/>
          <w:color w:val="000000"/>
          <w:shd w:val="clear" w:color="auto" w:fill="FFFFFF"/>
          <w:lang w:val="el-GR"/>
        </w:rPr>
      </w:pPr>
      <w:r>
        <w:rPr>
          <w:rFonts w:cs="Verdana"/>
          <w:color w:val="000000"/>
          <w:shd w:val="clear" w:color="auto" w:fill="FFFFFF"/>
          <w:lang w:val="el-GR"/>
        </w:rPr>
        <w:t xml:space="preserve">Με την παρ.14 του άρθρου 10 του Ν.4071/2012, αλλάζει ριζικά ο τρόπος χρηματοδότησης των κοινωφελών επιχειρήσεων από το Δήμο, καθώς δεν απαιτείται πλέον σύναψη σύμβασης χρηματοδότησης, βάσει </w:t>
      </w:r>
      <w:proofErr w:type="spellStart"/>
      <w:r>
        <w:rPr>
          <w:rFonts w:cs="Verdana"/>
          <w:color w:val="000000"/>
          <w:shd w:val="clear" w:color="auto" w:fill="FFFFFF"/>
          <w:lang w:val="el-GR"/>
        </w:rPr>
        <w:t>καταρτισθέντος</w:t>
      </w:r>
      <w:proofErr w:type="spellEnd"/>
      <w:r>
        <w:rPr>
          <w:rFonts w:cs="Verdana"/>
          <w:color w:val="000000"/>
          <w:shd w:val="clear" w:color="auto" w:fill="FFFFFF"/>
          <w:lang w:val="el-GR"/>
        </w:rPr>
        <w:t xml:space="preserve"> από την επιχείρηση διετούς προγράμματος δράσης. Συνεπώς, λόγω της μη κατάρτισης σύμβασης δεν θα απαιτείται πλέον διενέργεια </w:t>
      </w:r>
      <w:proofErr w:type="spellStart"/>
      <w:r>
        <w:rPr>
          <w:rFonts w:cs="Verdana"/>
          <w:color w:val="000000"/>
          <w:shd w:val="clear" w:color="auto" w:fill="FFFFFF"/>
          <w:lang w:val="el-GR"/>
        </w:rPr>
        <w:t>προσυμβατικού</w:t>
      </w:r>
      <w:proofErr w:type="spellEnd"/>
      <w:r>
        <w:rPr>
          <w:rFonts w:cs="Verdana"/>
          <w:color w:val="000000"/>
          <w:shd w:val="clear" w:color="auto" w:fill="FFFFFF"/>
          <w:lang w:val="el-GR"/>
        </w:rPr>
        <w:t xml:space="preserve"> ελέγχου από το Ελεγκτικό Συνέδριο. (βλ. και το σχετικό με το </w:t>
      </w:r>
      <w:proofErr w:type="spellStart"/>
      <w:r>
        <w:rPr>
          <w:rFonts w:cs="Verdana"/>
          <w:color w:val="000000"/>
          <w:shd w:val="clear" w:color="auto" w:fill="FFFFFF"/>
          <w:lang w:val="el-GR"/>
        </w:rPr>
        <w:t>προσυμβατικό</w:t>
      </w:r>
      <w:proofErr w:type="spellEnd"/>
      <w:r>
        <w:rPr>
          <w:rFonts w:cs="Verdana"/>
          <w:color w:val="000000"/>
          <w:shd w:val="clear" w:color="auto" w:fill="FFFFFF"/>
          <w:lang w:val="el-GR"/>
        </w:rPr>
        <w:t xml:space="preserve"> έλεγχο  άρθρο 278 του Ν.3852/2010, από το οποίο παραλήφθηκε μετά την τροποποίησή του από την </w:t>
      </w:r>
      <w:proofErr w:type="spellStart"/>
      <w:r>
        <w:rPr>
          <w:rFonts w:cs="Verdana"/>
          <w:color w:val="000000"/>
          <w:shd w:val="clear" w:color="auto" w:fill="FFFFFF"/>
          <w:lang w:val="el-GR"/>
        </w:rPr>
        <w:t>παρ</w:t>
      </w:r>
      <w:proofErr w:type="spellEnd"/>
      <w:r>
        <w:rPr>
          <w:rFonts w:cs="Verdana"/>
          <w:color w:val="000000"/>
          <w:shd w:val="clear" w:color="auto" w:fill="FFFFFF"/>
          <w:lang w:val="el-GR"/>
        </w:rPr>
        <w:t xml:space="preserve"> 2 του άρθρου 9 του ν. 4071/2012 η φράση «και των συμβάσεων υλοποίησης των διετών προγραμμάτων δράσης των κοινωφελών επιχειρήσεων»)</w:t>
      </w:r>
    </w:p>
    <w:p w:rsidR="00C377F3" w:rsidRDefault="00C377F3" w:rsidP="00C377F3">
      <w:pPr>
        <w:pStyle w:val="Standard"/>
        <w:jc w:val="both"/>
        <w:rPr>
          <w:rFonts w:cs="Verdana"/>
          <w:color w:val="000000"/>
          <w:shd w:val="clear" w:color="auto" w:fill="FFFFFF"/>
          <w:lang w:val="el-GR"/>
        </w:rPr>
      </w:pPr>
    </w:p>
    <w:p w:rsidR="00C377F3" w:rsidRDefault="00C377F3" w:rsidP="00C377F3">
      <w:pPr>
        <w:pStyle w:val="Standard"/>
        <w:jc w:val="both"/>
        <w:rPr>
          <w:rFonts w:cs="Verdana"/>
          <w:color w:val="000000"/>
          <w:shd w:val="clear" w:color="auto" w:fill="FFFFFF"/>
          <w:lang w:val="el-GR"/>
        </w:rPr>
      </w:pPr>
      <w:r>
        <w:rPr>
          <w:rFonts w:cs="Verdana"/>
          <w:color w:val="000000"/>
          <w:shd w:val="clear" w:color="auto" w:fill="FFFFFF"/>
          <w:lang w:val="el-GR"/>
        </w:rPr>
        <w:t xml:space="preserve">Σύμφωνα με την Αιτιολογική Έκθεση του Νόμου, με την ανωτέρω διάταξη επιτρέπεται η χρηματοδότηση κοινωφελούς δημοτικής επιχείρησης από τον οικείο Δήμο προκειμένου να καταστεί δυνατή η κάλυψη των αναγκαίων δαπανών της όταν τα έσοδα υπολείπονται των </w:t>
      </w:r>
      <w:proofErr w:type="spellStart"/>
      <w:r>
        <w:rPr>
          <w:rFonts w:cs="Verdana"/>
          <w:color w:val="000000"/>
          <w:shd w:val="clear" w:color="auto" w:fill="FFFFFF"/>
          <w:lang w:val="el-GR"/>
        </w:rPr>
        <w:t>αναγραφομένων</w:t>
      </w:r>
      <w:proofErr w:type="spellEnd"/>
      <w:r>
        <w:rPr>
          <w:rFonts w:cs="Verdana"/>
          <w:color w:val="000000"/>
          <w:shd w:val="clear" w:color="auto" w:fill="FFFFFF"/>
          <w:lang w:val="el-GR"/>
        </w:rPr>
        <w:t xml:space="preserve"> στον προϋπολογισμό της. Η σχετική απόφαση λαμβάνεται με την απόλυτη πλειοψηφία του συνολικού αριθμού των μελών του δημοτικού συμβουλίου.</w:t>
      </w:r>
    </w:p>
    <w:p w:rsidR="00C377F3" w:rsidRDefault="00C377F3" w:rsidP="00C377F3">
      <w:pPr>
        <w:pStyle w:val="Standard"/>
        <w:jc w:val="both"/>
        <w:rPr>
          <w:rFonts w:cs="Verdana"/>
          <w:color w:val="000000"/>
          <w:shd w:val="clear" w:color="auto" w:fill="FFFFFF"/>
          <w:lang w:val="el-GR"/>
        </w:rPr>
      </w:pPr>
    </w:p>
    <w:p w:rsidR="00C377F3" w:rsidRDefault="00C377F3" w:rsidP="00C377F3">
      <w:pPr>
        <w:pStyle w:val="Standard"/>
        <w:jc w:val="both"/>
        <w:rPr>
          <w:rFonts w:cs="Verdana"/>
          <w:color w:val="000000"/>
          <w:shd w:val="clear" w:color="auto" w:fill="FFFFFF"/>
          <w:lang w:val="el-GR"/>
        </w:rPr>
      </w:pPr>
      <w:r>
        <w:rPr>
          <w:rFonts w:cs="Verdana"/>
          <w:color w:val="000000"/>
          <w:shd w:val="clear" w:color="auto" w:fill="FFFFFF"/>
          <w:lang w:val="el-GR"/>
        </w:rPr>
        <w:t xml:space="preserve">Πλέον η χρηματοδότηση του Δήμου θα καλύπτει τη διαφορά μεταξύ εσόδων και εξόδων του ετήσιου προϋπολογισμού της επιχείρησης, χωρίς τους περιορισμούς (ως προς το είδος των δαπανών) που επέβαλαν οι </w:t>
      </w:r>
      <w:proofErr w:type="spellStart"/>
      <w:r>
        <w:rPr>
          <w:rFonts w:cs="Verdana"/>
          <w:color w:val="000000"/>
          <w:shd w:val="clear" w:color="auto" w:fill="FFFFFF"/>
          <w:lang w:val="el-GR"/>
        </w:rPr>
        <w:t>προϊσχύουσες</w:t>
      </w:r>
      <w:proofErr w:type="spellEnd"/>
      <w:r>
        <w:rPr>
          <w:rFonts w:cs="Verdana"/>
          <w:color w:val="000000"/>
          <w:shd w:val="clear" w:color="auto" w:fill="FFFFFF"/>
          <w:lang w:val="el-GR"/>
        </w:rPr>
        <w:t xml:space="preserve"> διατάξεις.</w:t>
      </w:r>
    </w:p>
    <w:p w:rsidR="00C377F3" w:rsidRDefault="00C377F3" w:rsidP="00C377F3">
      <w:pPr>
        <w:pStyle w:val="Standard"/>
        <w:jc w:val="both"/>
        <w:rPr>
          <w:rFonts w:cs="Verdana"/>
          <w:color w:val="000000"/>
          <w:shd w:val="clear" w:color="auto" w:fill="FFFFFF"/>
          <w:lang w:val="el-GR"/>
        </w:rPr>
      </w:pPr>
    </w:p>
    <w:p w:rsidR="00C377F3" w:rsidRDefault="00C377F3" w:rsidP="00C377F3">
      <w:pPr>
        <w:pStyle w:val="Standard"/>
        <w:jc w:val="both"/>
        <w:rPr>
          <w:rFonts w:cs="Verdana"/>
          <w:color w:val="000000"/>
          <w:shd w:val="clear" w:color="auto" w:fill="FFFFFF"/>
          <w:lang w:val="el-GR"/>
        </w:rPr>
      </w:pPr>
      <w:r>
        <w:rPr>
          <w:rFonts w:cs="Verdana"/>
          <w:color w:val="000000"/>
          <w:shd w:val="clear" w:color="auto" w:fill="FFFFFF"/>
          <w:lang w:val="el-GR"/>
        </w:rPr>
        <w:t xml:space="preserve">Οι διατάξεις του άρθρου 259, που προέβλεπαν την κατάρτιση διετούς προγράμματος δράσης, εκ μέρους της επιχείρησης, καταργούνται. Για την καταβολή της χρηματοδότησης θα αρκεί η υποβολή του προϋπολογισμού της επιχείρησης συνοδευόμενου από εισηγητική έκθεση του Διοικητικού Συμβουλίου της, η οποία θα τεκμηριώνει τα έσοδα και τα έξοδα αυτής, σύμφωνα με το ετήσιο </w:t>
      </w:r>
      <w:r>
        <w:rPr>
          <w:rFonts w:cs="Verdana"/>
          <w:color w:val="000000"/>
          <w:shd w:val="clear" w:color="auto" w:fill="FFFFFF"/>
          <w:lang w:val="el-GR"/>
        </w:rPr>
        <w:lastRenderedPageBreak/>
        <w:t>πρόγραμμα δράσης της παραγράφου 3 του άρθρου 206 του Ν.3463/2006.</w:t>
      </w:r>
    </w:p>
    <w:p w:rsidR="00C377F3" w:rsidRDefault="00C377F3" w:rsidP="00C377F3">
      <w:pPr>
        <w:pStyle w:val="Standard"/>
        <w:jc w:val="both"/>
        <w:rPr>
          <w:rFonts w:cs="Verdana"/>
          <w:color w:val="000000"/>
          <w:shd w:val="clear" w:color="auto" w:fill="FFFFFF"/>
          <w:lang w:val="el-GR"/>
        </w:rPr>
      </w:pPr>
    </w:p>
    <w:p w:rsidR="00C377F3" w:rsidRDefault="00C377F3" w:rsidP="00C377F3">
      <w:pPr>
        <w:pStyle w:val="Standard"/>
        <w:jc w:val="both"/>
        <w:rPr>
          <w:lang w:val="el-GR"/>
        </w:rPr>
      </w:pPr>
      <w:r>
        <w:rPr>
          <w:rFonts w:cs="Verdana"/>
          <w:color w:val="000000"/>
          <w:shd w:val="clear" w:color="auto" w:fill="FFFFFF"/>
          <w:lang w:val="el-GR"/>
        </w:rPr>
        <w:t xml:space="preserve">Σύμφωνα με τον προϋπολογισμό της επιχείρησης η διαφορά των εσόδων και των εξόδων είναι </w:t>
      </w:r>
      <w:r>
        <w:rPr>
          <w:rFonts w:cs="Verdana"/>
          <w:b/>
          <w:bCs/>
          <w:color w:val="000000"/>
          <w:shd w:val="clear" w:color="auto" w:fill="FFFFFF"/>
          <w:lang w:val="el-GR"/>
        </w:rPr>
        <w:t>4</w:t>
      </w:r>
      <w:r w:rsidR="00860A9C">
        <w:rPr>
          <w:rFonts w:cs="Verdana"/>
          <w:b/>
          <w:bCs/>
          <w:color w:val="000000"/>
          <w:shd w:val="clear" w:color="auto" w:fill="FFFFFF"/>
          <w:lang w:val="el-GR"/>
        </w:rPr>
        <w:t>92</w:t>
      </w:r>
      <w:r>
        <w:rPr>
          <w:rFonts w:cs="Verdana"/>
          <w:b/>
          <w:bCs/>
          <w:color w:val="000000"/>
          <w:shd w:val="clear" w:color="auto" w:fill="FFFFFF"/>
          <w:lang w:val="el-GR"/>
        </w:rPr>
        <w:t>.000,00 ευρώ.</w:t>
      </w:r>
      <w:r>
        <w:rPr>
          <w:rFonts w:cs="Verdana"/>
          <w:color w:val="000000"/>
          <w:shd w:val="clear" w:color="auto" w:fill="FFFFFF"/>
          <w:lang w:val="el-GR"/>
        </w:rPr>
        <w:t xml:space="preserve"> Το ποσό αυτό θα πρέπει να καλυφθεί με χρηματοδότηση του Δήμου, σύμφωνα με τα ανωτέρω.</w:t>
      </w:r>
    </w:p>
    <w:p w:rsidR="00C377F3" w:rsidRDefault="00C377F3" w:rsidP="00C377F3">
      <w:pPr>
        <w:pStyle w:val="Standard"/>
        <w:jc w:val="both"/>
        <w:rPr>
          <w:rFonts w:cs="Verdana"/>
          <w:color w:val="000000"/>
          <w:shd w:val="clear" w:color="auto" w:fill="FFFF00"/>
          <w:lang w:val="el-GR"/>
        </w:rPr>
      </w:pPr>
    </w:p>
    <w:p w:rsidR="00C377F3" w:rsidRDefault="00C377F3" w:rsidP="00C377F3">
      <w:pPr>
        <w:pStyle w:val="Standard"/>
        <w:jc w:val="both"/>
        <w:rPr>
          <w:lang w:val="el-GR"/>
        </w:rPr>
      </w:pPr>
      <w:r>
        <w:rPr>
          <w:rFonts w:cs="Arial"/>
          <w:lang w:val="el-GR"/>
        </w:rPr>
        <w:tab/>
        <w:t>Η δαπάνη θα πραγματοποιηθεί σύμφωνα με :</w:t>
      </w:r>
    </w:p>
    <w:p w:rsidR="00C377F3" w:rsidRDefault="00C377F3" w:rsidP="00C377F3">
      <w:pPr>
        <w:pStyle w:val="Standard"/>
        <w:numPr>
          <w:ilvl w:val="0"/>
          <w:numId w:val="2"/>
        </w:numPr>
        <w:jc w:val="both"/>
        <w:rPr>
          <w:rFonts w:cs="Verdana"/>
          <w:color w:val="000000"/>
          <w:shd w:val="clear" w:color="auto" w:fill="FFFFFF"/>
          <w:lang w:val="el-GR"/>
        </w:rPr>
      </w:pPr>
      <w:r>
        <w:rPr>
          <w:rFonts w:cs="Verdana"/>
          <w:color w:val="000000"/>
          <w:shd w:val="clear" w:color="auto" w:fill="FFFFFF"/>
          <w:lang w:val="el-GR"/>
        </w:rPr>
        <w:t>τις διατάξεις του άρθρου 259 του Ν. 3463/2006</w:t>
      </w:r>
    </w:p>
    <w:p w:rsidR="00C377F3" w:rsidRDefault="00C377F3" w:rsidP="00C377F3">
      <w:pPr>
        <w:pStyle w:val="Standard"/>
        <w:numPr>
          <w:ilvl w:val="0"/>
          <w:numId w:val="3"/>
        </w:numPr>
        <w:jc w:val="both"/>
        <w:rPr>
          <w:rFonts w:cs="Verdana"/>
          <w:color w:val="000000"/>
          <w:shd w:val="clear" w:color="auto" w:fill="FFFFFF"/>
          <w:lang w:val="el-GR"/>
        </w:rPr>
      </w:pPr>
      <w:r>
        <w:rPr>
          <w:rFonts w:cs="Verdana"/>
          <w:color w:val="000000"/>
          <w:shd w:val="clear" w:color="auto" w:fill="FFFFFF"/>
          <w:lang w:val="el-GR"/>
        </w:rPr>
        <w:t>την παρ.14 του άρθρου 10 του Ν.4071/2012</w:t>
      </w:r>
    </w:p>
    <w:p w:rsidR="00C377F3" w:rsidRDefault="00C377F3" w:rsidP="00C377F3">
      <w:pPr>
        <w:pStyle w:val="Standard"/>
        <w:numPr>
          <w:ilvl w:val="0"/>
          <w:numId w:val="3"/>
        </w:numPr>
        <w:jc w:val="both"/>
        <w:rPr>
          <w:rFonts w:cs="Verdana"/>
          <w:color w:val="000000"/>
          <w:shd w:val="clear" w:color="auto" w:fill="FFFFFF"/>
          <w:lang w:val="el-GR"/>
        </w:rPr>
      </w:pPr>
      <w:r>
        <w:rPr>
          <w:rFonts w:cs="Verdana"/>
          <w:color w:val="000000"/>
          <w:shd w:val="clear" w:color="auto" w:fill="FFFFFF"/>
          <w:lang w:val="el-GR"/>
        </w:rPr>
        <w:t xml:space="preserve">την </w:t>
      </w:r>
      <w:proofErr w:type="spellStart"/>
      <w:r>
        <w:rPr>
          <w:rFonts w:cs="Verdana"/>
          <w:color w:val="000000"/>
          <w:shd w:val="clear" w:color="auto" w:fill="FFFFFF"/>
          <w:lang w:val="el-GR"/>
        </w:rPr>
        <w:t>παρ</w:t>
      </w:r>
      <w:proofErr w:type="spellEnd"/>
      <w:r>
        <w:rPr>
          <w:rFonts w:cs="Verdana"/>
          <w:color w:val="000000"/>
          <w:shd w:val="clear" w:color="auto" w:fill="FFFFFF"/>
          <w:lang w:val="el-GR"/>
        </w:rPr>
        <w:t xml:space="preserve"> 2 του άρθρου 9 του Ν. 4071/2012</w:t>
      </w:r>
    </w:p>
    <w:p w:rsidR="00C377F3" w:rsidRDefault="00C377F3" w:rsidP="00C377F3">
      <w:pPr>
        <w:pStyle w:val="Standard"/>
        <w:numPr>
          <w:ilvl w:val="0"/>
          <w:numId w:val="3"/>
        </w:numPr>
        <w:jc w:val="both"/>
        <w:rPr>
          <w:rFonts w:cs="Verdana"/>
          <w:color w:val="000000"/>
          <w:shd w:val="clear" w:color="auto" w:fill="FFFFFF"/>
        </w:rPr>
      </w:pPr>
      <w:proofErr w:type="spellStart"/>
      <w:r>
        <w:rPr>
          <w:rFonts w:cs="Verdana"/>
          <w:color w:val="000000"/>
          <w:shd w:val="clear" w:color="auto" w:fill="FFFFFF"/>
        </w:rPr>
        <w:t>το</w:t>
      </w:r>
      <w:proofErr w:type="spellEnd"/>
      <w:r>
        <w:rPr>
          <w:rFonts w:cs="Verdana"/>
          <w:color w:val="000000"/>
          <w:shd w:val="clear" w:color="auto" w:fill="FFFFFF"/>
        </w:rPr>
        <w:t xml:space="preserve"> </w:t>
      </w:r>
      <w:proofErr w:type="spellStart"/>
      <w:r>
        <w:rPr>
          <w:rFonts w:cs="Verdana"/>
          <w:color w:val="000000"/>
          <w:shd w:val="clear" w:color="auto" w:fill="FFFFFF"/>
        </w:rPr>
        <w:t>άρθρο</w:t>
      </w:r>
      <w:proofErr w:type="spellEnd"/>
      <w:r>
        <w:rPr>
          <w:rFonts w:cs="Verdana"/>
          <w:color w:val="000000"/>
          <w:shd w:val="clear" w:color="auto" w:fill="FFFFFF"/>
        </w:rPr>
        <w:t xml:space="preserve"> 278 </w:t>
      </w:r>
      <w:proofErr w:type="spellStart"/>
      <w:r>
        <w:rPr>
          <w:rFonts w:cs="Verdana"/>
          <w:color w:val="000000"/>
          <w:shd w:val="clear" w:color="auto" w:fill="FFFFFF"/>
        </w:rPr>
        <w:t>του</w:t>
      </w:r>
      <w:proofErr w:type="spellEnd"/>
      <w:r>
        <w:rPr>
          <w:rFonts w:cs="Verdana"/>
          <w:color w:val="000000"/>
          <w:shd w:val="clear" w:color="auto" w:fill="FFFFFF"/>
        </w:rPr>
        <w:t xml:space="preserve"> Ν.</w:t>
      </w:r>
      <w:r>
        <w:rPr>
          <w:rFonts w:cs="Verdana"/>
          <w:color w:val="000000"/>
          <w:shd w:val="clear" w:color="auto" w:fill="FFFFFF"/>
          <w:lang w:val="el-GR"/>
        </w:rPr>
        <w:t xml:space="preserve"> </w:t>
      </w:r>
      <w:r>
        <w:rPr>
          <w:rFonts w:cs="Verdana"/>
          <w:color w:val="000000"/>
          <w:shd w:val="clear" w:color="auto" w:fill="FFFFFF"/>
        </w:rPr>
        <w:t>3852/2010</w:t>
      </w:r>
    </w:p>
    <w:p w:rsidR="006547F2" w:rsidRDefault="006547F2" w:rsidP="00C377F3">
      <w:pPr>
        <w:pStyle w:val="Standard"/>
        <w:numPr>
          <w:ilvl w:val="0"/>
          <w:numId w:val="3"/>
        </w:numPr>
        <w:jc w:val="both"/>
        <w:rPr>
          <w:rFonts w:cs="Verdana"/>
          <w:color w:val="000000"/>
          <w:shd w:val="clear" w:color="auto" w:fill="FFFFFF"/>
        </w:rPr>
      </w:pPr>
      <w:r>
        <w:rPr>
          <w:rFonts w:cs="Verdana"/>
          <w:color w:val="000000"/>
          <w:shd w:val="clear" w:color="auto" w:fill="FFFFFF"/>
          <w:lang w:val="el-GR"/>
        </w:rPr>
        <w:t>του Π.Δ. 80/2016</w:t>
      </w:r>
    </w:p>
    <w:p w:rsidR="00C377F3" w:rsidRDefault="00C377F3" w:rsidP="00C377F3">
      <w:pPr>
        <w:pStyle w:val="Standard"/>
        <w:numPr>
          <w:ilvl w:val="0"/>
          <w:numId w:val="3"/>
        </w:numPr>
        <w:jc w:val="both"/>
        <w:rPr>
          <w:rFonts w:cs="Verdana"/>
          <w:color w:val="000000"/>
          <w:shd w:val="clear" w:color="auto" w:fill="FFFFFF"/>
        </w:rPr>
      </w:pPr>
      <w:proofErr w:type="spellStart"/>
      <w:r>
        <w:rPr>
          <w:rFonts w:cs="Verdana"/>
          <w:color w:val="000000"/>
          <w:shd w:val="clear" w:color="auto" w:fill="FFFFFF"/>
        </w:rPr>
        <w:t>τον</w:t>
      </w:r>
      <w:proofErr w:type="spellEnd"/>
      <w:r>
        <w:rPr>
          <w:rFonts w:cs="Verdana"/>
          <w:color w:val="000000"/>
          <w:shd w:val="clear" w:color="auto" w:fill="FFFFFF"/>
        </w:rPr>
        <w:t xml:space="preserve"> π</w:t>
      </w:r>
      <w:proofErr w:type="spellStart"/>
      <w:r>
        <w:rPr>
          <w:rFonts w:cs="Verdana"/>
          <w:color w:val="000000"/>
          <w:shd w:val="clear" w:color="auto" w:fill="FFFFFF"/>
        </w:rPr>
        <w:t>ροϋ</w:t>
      </w:r>
      <w:proofErr w:type="spellEnd"/>
      <w:r>
        <w:rPr>
          <w:rFonts w:cs="Verdana"/>
          <w:color w:val="000000"/>
          <w:shd w:val="clear" w:color="auto" w:fill="FFFFFF"/>
        </w:rPr>
        <w:t xml:space="preserve">πολογισμό </w:t>
      </w:r>
      <w:proofErr w:type="spellStart"/>
      <w:r>
        <w:rPr>
          <w:rFonts w:cs="Verdana"/>
          <w:color w:val="000000"/>
          <w:shd w:val="clear" w:color="auto" w:fill="FFFFFF"/>
        </w:rPr>
        <w:t>της</w:t>
      </w:r>
      <w:proofErr w:type="spellEnd"/>
      <w:r>
        <w:rPr>
          <w:rFonts w:cs="Verdana"/>
          <w:color w:val="000000"/>
          <w:shd w:val="clear" w:color="auto" w:fill="FFFFFF"/>
        </w:rPr>
        <w:t xml:space="preserve"> επ</w:t>
      </w:r>
      <w:proofErr w:type="spellStart"/>
      <w:r>
        <w:rPr>
          <w:rFonts w:cs="Verdana"/>
          <w:color w:val="000000"/>
          <w:shd w:val="clear" w:color="auto" w:fill="FFFFFF"/>
        </w:rPr>
        <w:t>ιχείρησης</w:t>
      </w:r>
      <w:proofErr w:type="spellEnd"/>
    </w:p>
    <w:p w:rsidR="00C377F3" w:rsidRDefault="00C377F3" w:rsidP="00C377F3">
      <w:pPr>
        <w:pStyle w:val="Standard"/>
        <w:numPr>
          <w:ilvl w:val="0"/>
          <w:numId w:val="3"/>
        </w:numPr>
        <w:jc w:val="both"/>
        <w:rPr>
          <w:rFonts w:cs="Verdana"/>
          <w:color w:val="000000"/>
          <w:shd w:val="clear" w:color="auto" w:fill="FFFFFF"/>
          <w:lang w:val="el-GR"/>
        </w:rPr>
      </w:pPr>
      <w:r>
        <w:rPr>
          <w:rFonts w:cs="Verdana"/>
          <w:color w:val="000000"/>
          <w:shd w:val="clear" w:color="auto" w:fill="FFFFFF"/>
          <w:lang w:val="el-GR"/>
        </w:rPr>
        <w:t>το Ετήσιο Πρόγραμμα Δράσης της παραγράφου 3 του άρθρου 206 του Ν. 3463/2006, στο οποίο προβλέπεται η χρηματοδότηση της επιχείρησης</w:t>
      </w:r>
    </w:p>
    <w:p w:rsidR="00C377F3" w:rsidRDefault="00C377F3" w:rsidP="00C377F3">
      <w:pPr>
        <w:pStyle w:val="Standard"/>
        <w:numPr>
          <w:ilvl w:val="0"/>
          <w:numId w:val="3"/>
        </w:numPr>
        <w:jc w:val="both"/>
        <w:rPr>
          <w:lang w:val="el-GR"/>
        </w:rPr>
      </w:pPr>
      <w:r>
        <w:rPr>
          <w:rFonts w:cs="Verdana"/>
          <w:color w:val="000000"/>
          <w:shd w:val="clear" w:color="auto" w:fill="FFFFFF"/>
          <w:lang w:val="el-GR"/>
        </w:rPr>
        <w:t>την εισηγητική έκθεση προς το Δημοτικό Συμβούλιο η οποία τεκμηριώνει τα έσοδα και τα έξοδα της επιχείρησης και ψηφίστηκε με την α</w:t>
      </w:r>
      <w:r>
        <w:rPr>
          <w:rFonts w:cs="Verdana"/>
          <w:color w:val="000000"/>
          <w:lang w:val="el-GR"/>
        </w:rPr>
        <w:t xml:space="preserve">ριθ. 84/31-10-2017 (Α.Δ.Α: </w:t>
      </w:r>
      <w:r w:rsidR="00EF0BF8">
        <w:rPr>
          <w:rFonts w:cs="Verdana"/>
          <w:color w:val="000000"/>
          <w:lang w:val="el-GR"/>
        </w:rPr>
        <w:t>ΨΜΓΛΟΡ5Ω-</w:t>
      </w:r>
      <w:r w:rsidR="00EF0BF8" w:rsidRPr="00EF0BF8">
        <w:rPr>
          <w:rFonts w:cs="Verdana"/>
          <w:color w:val="000000"/>
          <w:lang w:val="el-GR"/>
        </w:rPr>
        <w:t>ΗΦΕ</w:t>
      </w:r>
      <w:r w:rsidRPr="00EF0BF8">
        <w:rPr>
          <w:rFonts w:cs="Verdana"/>
          <w:color w:val="000000"/>
          <w:lang w:val="el-GR"/>
        </w:rPr>
        <w:t>)</w:t>
      </w:r>
      <w:r>
        <w:rPr>
          <w:rFonts w:cs="Verdana"/>
          <w:color w:val="000000"/>
          <w:lang w:val="el-GR"/>
        </w:rPr>
        <w:t xml:space="preserve"> απ</w:t>
      </w:r>
      <w:r>
        <w:rPr>
          <w:rFonts w:cs="Verdana"/>
          <w:color w:val="000000"/>
          <w:shd w:val="clear" w:color="auto" w:fill="FFFFFF"/>
          <w:lang w:val="el-GR"/>
        </w:rPr>
        <w:t xml:space="preserve">όφαση του Διοικητικού Συμβουλίου της ΔΗ.Κ.Ε.Κ και εγκρίθηκε με την αριθ. 496/15-11-2017 (Α.Δ.Α: </w:t>
      </w:r>
      <w:r w:rsidRPr="00C377F3">
        <w:rPr>
          <w:rFonts w:cs="Verdana"/>
          <w:color w:val="000000"/>
          <w:shd w:val="clear" w:color="auto" w:fill="FFFFFF"/>
          <w:lang w:val="el-GR"/>
        </w:rPr>
        <w:t>7</w:t>
      </w:r>
      <w:r>
        <w:rPr>
          <w:rFonts w:cs="Verdana"/>
          <w:color w:val="000000"/>
          <w:shd w:val="clear" w:color="auto" w:fill="FFFFFF"/>
          <w:lang w:val="el-GR"/>
        </w:rPr>
        <w:t>Υ7ΥΩΕΚ-ΕΘΙ) απόφαση του Δημοτικού Συμβουλίου.</w:t>
      </w:r>
    </w:p>
    <w:p w:rsidR="00C377F3" w:rsidRDefault="00C377F3" w:rsidP="00C377F3">
      <w:pPr>
        <w:pStyle w:val="Standard"/>
        <w:jc w:val="both"/>
        <w:rPr>
          <w:rFonts w:cs="Verdana"/>
          <w:color w:val="000000"/>
          <w:shd w:val="clear" w:color="auto" w:fill="FFFFFF"/>
          <w:lang w:val="el-GR"/>
        </w:rPr>
      </w:pPr>
    </w:p>
    <w:p w:rsidR="00C377F3" w:rsidRDefault="00C377F3" w:rsidP="00C377F3">
      <w:pPr>
        <w:pStyle w:val="Web"/>
        <w:spacing w:before="0" w:after="0"/>
        <w:jc w:val="both"/>
        <w:rPr>
          <w:lang w:val="el-GR"/>
        </w:rPr>
      </w:pPr>
      <w:r>
        <w:rPr>
          <w:rFonts w:cs="Tahoma"/>
          <w:color w:val="000000"/>
          <w:lang w:val="el-GR"/>
        </w:rPr>
        <w:tab/>
      </w:r>
      <w:r>
        <w:rPr>
          <w:rFonts w:cs="Courier New"/>
          <w:color w:val="000000"/>
          <w:lang w:val="el-GR"/>
        </w:rPr>
        <w:t xml:space="preserve">Έχοντας υπόψη τα παραπάνω και σύμφωνα με το άρθρο 65 παρ. 1  του Ν. 3852/2010, παρακαλούμε όπως αποφασίσετε για την έγκριση ετήσιας τμηματικής χρηματοδότησης </w:t>
      </w:r>
      <w:r>
        <w:rPr>
          <w:rFonts w:cs="Arial"/>
          <w:color w:val="000000"/>
          <w:lang w:val="el-GR"/>
        </w:rPr>
        <w:t xml:space="preserve">της </w:t>
      </w:r>
      <w:r>
        <w:rPr>
          <w:rFonts w:cs="Arial"/>
          <w:b/>
          <w:bCs/>
          <w:color w:val="000000"/>
          <w:lang w:val="el-GR"/>
        </w:rPr>
        <w:t xml:space="preserve">“ΔΗΜΟΤΙΚΗΣ ΚΟΙΝΩΦΕΛΟΥΣ ΕΠΙΧΕΙΡΗΣΗΣ ΤΟΥ ΔΗΜΟΥ ΚΑΛΛΙΘΕΑΣ” </w:t>
      </w:r>
      <w:r>
        <w:rPr>
          <w:rFonts w:cs="Arial"/>
          <w:color w:val="000000"/>
          <w:lang w:val="el-GR"/>
        </w:rPr>
        <w:t xml:space="preserve">καθώς και την ισόποση διάθεση πίστωσης  ποσού </w:t>
      </w:r>
      <w:r>
        <w:rPr>
          <w:rFonts w:cs="Arial"/>
          <w:b/>
          <w:color w:val="000000"/>
          <w:lang w:val="el-GR"/>
        </w:rPr>
        <w:t>4</w:t>
      </w:r>
      <w:r w:rsidR="00860A9C">
        <w:rPr>
          <w:rFonts w:cs="Arial"/>
          <w:b/>
          <w:color w:val="000000"/>
          <w:lang w:val="el-GR"/>
        </w:rPr>
        <w:t>92</w:t>
      </w:r>
      <w:r>
        <w:rPr>
          <w:rFonts w:cs="Arial"/>
          <w:b/>
          <w:bCs/>
          <w:color w:val="000000"/>
          <w:lang w:val="el-GR"/>
        </w:rPr>
        <w:t>.000,00 ευρώ</w:t>
      </w:r>
      <w:r>
        <w:rPr>
          <w:rFonts w:cs="Arial"/>
          <w:color w:val="000000"/>
          <w:lang w:val="el-GR"/>
        </w:rPr>
        <w:t xml:space="preserve"> σε βάρος του  </w:t>
      </w:r>
      <w:r>
        <w:rPr>
          <w:rFonts w:cs="Arial"/>
          <w:b/>
          <w:bCs/>
          <w:color w:val="000000"/>
          <w:lang w:val="el-GR"/>
        </w:rPr>
        <w:t>Κ.Α: 00.6738.0001</w:t>
      </w:r>
      <w:r>
        <w:rPr>
          <w:rFonts w:cs="Arial"/>
          <w:color w:val="000000"/>
          <w:lang w:val="el-GR"/>
        </w:rPr>
        <w:t xml:space="preserve"> με τίτλο εξόδου </w:t>
      </w:r>
      <w:r>
        <w:rPr>
          <w:rFonts w:cs="Arial"/>
          <w:b/>
          <w:bCs/>
          <w:color w:val="000000"/>
          <w:lang w:val="el-GR"/>
        </w:rPr>
        <w:t xml:space="preserve">“ Χρηματοδότηση Κοινωφελούς Επιχείρησης (ΔΗ.Κ.Ε.Κ) οικονομικού έτους 2018” </w:t>
      </w:r>
      <w:r>
        <w:rPr>
          <w:rFonts w:cs="Arial"/>
          <w:color w:val="000000"/>
          <w:lang w:val="el-GR"/>
        </w:rPr>
        <w:t xml:space="preserve">του προϋπολογισμού του  Δήμου οικονομικού έτους 2018 ο οποίος ψηφίστηκε με την αριθ. </w:t>
      </w:r>
      <w:r w:rsidR="00860A9C">
        <w:rPr>
          <w:rFonts w:cs="Arial"/>
          <w:color w:val="000000"/>
          <w:lang w:val="el-GR"/>
        </w:rPr>
        <w:t>548/20-11-2017</w:t>
      </w:r>
      <w:r>
        <w:rPr>
          <w:rFonts w:cs="Arial"/>
          <w:color w:val="000000"/>
          <w:lang w:val="el-GR"/>
        </w:rPr>
        <w:t xml:space="preserve"> (Α.Δ.Α: 6</w:t>
      </w:r>
      <w:r w:rsidR="00860A9C">
        <w:rPr>
          <w:rFonts w:cs="Arial"/>
          <w:color w:val="000000"/>
          <w:lang w:val="el-GR"/>
        </w:rPr>
        <w:t>ΟΤΝΩΕΚ-ΖΡΚ</w:t>
      </w:r>
      <w:r>
        <w:rPr>
          <w:rFonts w:cs="Arial"/>
          <w:color w:val="000000"/>
          <w:lang w:val="el-GR"/>
        </w:rPr>
        <w:t xml:space="preserve">) και εγκρίθηκε με την αριθ. </w:t>
      </w:r>
      <w:proofErr w:type="spellStart"/>
      <w:r>
        <w:rPr>
          <w:rFonts w:cs="Arial"/>
          <w:color w:val="000000"/>
          <w:lang w:val="el-GR"/>
        </w:rPr>
        <w:t>Πρωτ</w:t>
      </w:r>
      <w:proofErr w:type="spellEnd"/>
      <w:r>
        <w:rPr>
          <w:rFonts w:cs="Arial"/>
          <w:color w:val="000000"/>
          <w:lang w:val="el-GR"/>
        </w:rPr>
        <w:t xml:space="preserve">: </w:t>
      </w:r>
      <w:r w:rsidR="00860A9C">
        <w:rPr>
          <w:rFonts w:cs="Arial"/>
          <w:color w:val="000000"/>
          <w:lang w:val="el-GR"/>
        </w:rPr>
        <w:t>110956/39133/22-12-2017</w:t>
      </w:r>
      <w:r>
        <w:rPr>
          <w:color w:val="333333"/>
          <w:lang w:val="el-GR"/>
        </w:rPr>
        <w:t xml:space="preserve"> απόφαση της οικείας Αποκεντρωμένης Διοίκησης Αττικής και δημοσιεύθηκε νομίμως στο Πρόγραμμα ΔΙΑΥΓΕΙΑ (ΑΔΑ: </w:t>
      </w:r>
      <w:r w:rsidR="00860A9C">
        <w:rPr>
          <w:color w:val="333333"/>
          <w:lang w:val="el-GR"/>
        </w:rPr>
        <w:t>Ω6ΧΛΩΕΚ-ΠΣΤ</w:t>
      </w:r>
      <w:r>
        <w:rPr>
          <w:color w:val="333333"/>
          <w:lang w:val="el-GR"/>
        </w:rPr>
        <w:t>)</w:t>
      </w:r>
      <w:r>
        <w:rPr>
          <w:rFonts w:cs="Arial"/>
          <w:color w:val="000000"/>
          <w:lang w:val="el-GR"/>
        </w:rPr>
        <w:t>.</w:t>
      </w:r>
    </w:p>
    <w:p w:rsidR="00C377F3" w:rsidRDefault="00C377F3" w:rsidP="00C377F3">
      <w:pPr>
        <w:pStyle w:val="Standard"/>
        <w:ind w:firstLine="720"/>
        <w:jc w:val="both"/>
        <w:rPr>
          <w:rFonts w:eastAsia="Times New Roman" w:cs="Times New Roman"/>
          <w:b/>
          <w:bCs/>
          <w:sz w:val="22"/>
          <w:szCs w:val="22"/>
          <w:lang w:val="el-GR"/>
        </w:rPr>
      </w:pPr>
    </w:p>
    <w:p w:rsidR="00C377F3" w:rsidRDefault="00C377F3" w:rsidP="00C377F3">
      <w:pPr>
        <w:pStyle w:val="Standard"/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         </w:t>
      </w:r>
    </w:p>
    <w:p w:rsidR="00C377F3" w:rsidRDefault="00C377F3" w:rsidP="00C377F3">
      <w:pPr>
        <w:pStyle w:val="Standard"/>
        <w:jc w:val="both"/>
        <w:rPr>
          <w:b/>
          <w:bCs/>
          <w:lang w:val="el-GR"/>
        </w:rPr>
      </w:pPr>
    </w:p>
    <w:p w:rsidR="00C377F3" w:rsidRDefault="00C377F3" w:rsidP="00C377F3">
      <w:pPr>
        <w:pStyle w:val="Standard"/>
        <w:ind w:right="-720"/>
        <w:jc w:val="both"/>
        <w:rPr>
          <w:lang w:val="el-GR"/>
        </w:rPr>
      </w:pPr>
    </w:p>
    <w:p w:rsidR="00C377F3" w:rsidRDefault="00C377F3" w:rsidP="00C377F3">
      <w:pPr>
        <w:pStyle w:val="Standard"/>
        <w:ind w:right="-720"/>
        <w:jc w:val="both"/>
        <w:rPr>
          <w:lang w:val="el-GR"/>
        </w:rPr>
      </w:pPr>
    </w:p>
    <w:p w:rsidR="00C377F3" w:rsidRDefault="00C377F3" w:rsidP="00C377F3">
      <w:pPr>
        <w:pStyle w:val="Standard"/>
        <w:rPr>
          <w:lang w:val="el-GR"/>
        </w:rPr>
      </w:pPr>
      <w:r>
        <w:rPr>
          <w:rFonts w:eastAsia="Times New Roman" w:cs="Times New Roman"/>
          <w:sz w:val="22"/>
          <w:szCs w:val="22"/>
          <w:lang w:val="el-GR"/>
        </w:rPr>
        <w:t xml:space="preserve"> </w:t>
      </w:r>
      <w:r>
        <w:rPr>
          <w:b/>
          <w:bCs/>
          <w:sz w:val="22"/>
          <w:szCs w:val="22"/>
          <w:u w:val="single"/>
          <w:lang w:val="el-GR"/>
        </w:rPr>
        <w:t>Εσωτερική Διανομή</w:t>
      </w:r>
      <w:r>
        <w:rPr>
          <w:b/>
          <w:bCs/>
          <w:sz w:val="22"/>
          <w:szCs w:val="22"/>
          <w:lang w:val="el-GR"/>
        </w:rPr>
        <w:t xml:space="preserve">  </w:t>
      </w:r>
      <w:r>
        <w:rPr>
          <w:sz w:val="22"/>
          <w:szCs w:val="22"/>
          <w:lang w:val="el-GR"/>
        </w:rPr>
        <w:t xml:space="preserve">                                                                                         </w:t>
      </w:r>
      <w:r>
        <w:rPr>
          <w:b/>
          <w:bCs/>
          <w:sz w:val="22"/>
          <w:szCs w:val="22"/>
          <w:lang w:val="el-GR"/>
        </w:rPr>
        <w:t xml:space="preserve"> Ο ΑΝΤΙΔΗΜΑΡΧΟΣ</w:t>
      </w:r>
      <w:r>
        <w:rPr>
          <w:sz w:val="22"/>
          <w:szCs w:val="22"/>
          <w:lang w:val="el-GR"/>
        </w:rPr>
        <w:t xml:space="preserve">                             </w:t>
      </w:r>
    </w:p>
    <w:p w:rsidR="00C377F3" w:rsidRDefault="00C377F3" w:rsidP="00C377F3">
      <w:pPr>
        <w:pStyle w:val="Standard"/>
        <w:rPr>
          <w:lang w:val="el-GR"/>
        </w:rPr>
      </w:pPr>
      <w:r>
        <w:rPr>
          <w:sz w:val="22"/>
          <w:szCs w:val="22"/>
          <w:lang w:val="el-GR"/>
        </w:rPr>
        <w:t xml:space="preserve">-   </w:t>
      </w:r>
      <w:proofErr w:type="spellStart"/>
      <w:r>
        <w:rPr>
          <w:sz w:val="22"/>
          <w:szCs w:val="22"/>
          <w:lang w:val="el-GR"/>
        </w:rPr>
        <w:t>Γρ</w:t>
      </w:r>
      <w:proofErr w:type="spellEnd"/>
      <w:r>
        <w:rPr>
          <w:sz w:val="22"/>
          <w:szCs w:val="22"/>
          <w:lang w:val="el-GR"/>
        </w:rPr>
        <w:t xml:space="preserve">. Δημάρχου                                                                                          </w:t>
      </w:r>
      <w:r>
        <w:rPr>
          <w:b/>
          <w:bCs/>
          <w:sz w:val="22"/>
          <w:szCs w:val="22"/>
          <w:lang w:val="el-GR"/>
        </w:rPr>
        <w:t xml:space="preserve">  </w:t>
      </w:r>
    </w:p>
    <w:p w:rsidR="00C377F3" w:rsidRDefault="00C377F3" w:rsidP="00C377F3">
      <w:pPr>
        <w:pStyle w:val="Standard"/>
        <w:ind w:right="-72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-   </w:t>
      </w:r>
      <w:proofErr w:type="spellStart"/>
      <w:r>
        <w:rPr>
          <w:sz w:val="22"/>
          <w:szCs w:val="22"/>
          <w:lang w:val="el-GR"/>
        </w:rPr>
        <w:t>Γρ</w:t>
      </w:r>
      <w:proofErr w:type="spellEnd"/>
      <w:r>
        <w:rPr>
          <w:sz w:val="22"/>
          <w:szCs w:val="22"/>
          <w:lang w:val="el-GR"/>
        </w:rPr>
        <w:t xml:space="preserve">. Αντιδημάρχου (κ. </w:t>
      </w:r>
      <w:proofErr w:type="spellStart"/>
      <w:r>
        <w:rPr>
          <w:sz w:val="22"/>
          <w:szCs w:val="22"/>
          <w:lang w:val="el-GR"/>
        </w:rPr>
        <w:t>Μπαρμπάκου</w:t>
      </w:r>
      <w:proofErr w:type="spellEnd"/>
      <w:r>
        <w:rPr>
          <w:sz w:val="22"/>
          <w:szCs w:val="22"/>
          <w:lang w:val="el-GR"/>
        </w:rPr>
        <w:t>)</w:t>
      </w:r>
    </w:p>
    <w:p w:rsidR="00C377F3" w:rsidRDefault="00C377F3" w:rsidP="00C377F3">
      <w:pPr>
        <w:pStyle w:val="Standard"/>
        <w:ind w:right="-72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-   </w:t>
      </w:r>
      <w:proofErr w:type="spellStart"/>
      <w:r>
        <w:rPr>
          <w:sz w:val="22"/>
          <w:szCs w:val="22"/>
          <w:lang w:val="el-GR"/>
        </w:rPr>
        <w:t>Γρ</w:t>
      </w:r>
      <w:proofErr w:type="spellEnd"/>
      <w:r>
        <w:rPr>
          <w:sz w:val="22"/>
          <w:szCs w:val="22"/>
          <w:lang w:val="el-GR"/>
        </w:rPr>
        <w:t xml:space="preserve">. Γεν. Γραμματέα                                                                                 </w:t>
      </w:r>
    </w:p>
    <w:p w:rsidR="00C377F3" w:rsidRDefault="00C377F3" w:rsidP="00C377F3">
      <w:pPr>
        <w:pStyle w:val="Standard"/>
        <w:ind w:right="-720"/>
        <w:jc w:val="both"/>
        <w:rPr>
          <w:lang w:val="el-GR"/>
        </w:rPr>
      </w:pPr>
      <w:r>
        <w:rPr>
          <w:sz w:val="22"/>
          <w:szCs w:val="22"/>
          <w:lang w:val="el-GR"/>
        </w:rPr>
        <w:t xml:space="preserve">-   </w:t>
      </w:r>
      <w:proofErr w:type="spellStart"/>
      <w:r>
        <w:rPr>
          <w:sz w:val="22"/>
          <w:szCs w:val="22"/>
          <w:lang w:val="el-GR"/>
        </w:rPr>
        <w:t>Τμ</w:t>
      </w:r>
      <w:proofErr w:type="spellEnd"/>
      <w:r>
        <w:rPr>
          <w:sz w:val="22"/>
          <w:szCs w:val="22"/>
          <w:lang w:val="el-GR"/>
        </w:rPr>
        <w:t xml:space="preserve">. Προϋπολογισμού &amp; Εκκαθάρισης                                                       </w:t>
      </w:r>
      <w:r>
        <w:rPr>
          <w:b/>
          <w:bCs/>
          <w:sz w:val="22"/>
          <w:szCs w:val="22"/>
          <w:lang w:val="el-GR"/>
        </w:rPr>
        <w:t>ΕΥΑΓΓΕΛΟΣ  ΜΠΑΡΜΠΑΚΟΣ</w:t>
      </w:r>
    </w:p>
    <w:p w:rsidR="00C377F3" w:rsidRDefault="00C377F3" w:rsidP="00C377F3">
      <w:pPr>
        <w:pStyle w:val="Standard"/>
        <w:ind w:right="-720"/>
        <w:jc w:val="both"/>
        <w:rPr>
          <w:rFonts w:eastAsia="Times New Roman" w:cs="Times New Roman"/>
          <w:sz w:val="22"/>
          <w:szCs w:val="22"/>
          <w:lang w:val="el-GR"/>
        </w:rPr>
      </w:pPr>
      <w:r>
        <w:rPr>
          <w:rFonts w:eastAsia="Times New Roman" w:cs="Times New Roman"/>
          <w:sz w:val="22"/>
          <w:szCs w:val="22"/>
          <w:lang w:val="el-GR"/>
        </w:rPr>
        <w:t xml:space="preserve">     Δαπανών</w:t>
      </w:r>
    </w:p>
    <w:p w:rsidR="00C377F3" w:rsidRDefault="00C377F3" w:rsidP="00C377F3">
      <w:pPr>
        <w:pStyle w:val="Standard"/>
        <w:ind w:right="-720"/>
        <w:jc w:val="both"/>
        <w:rPr>
          <w:lang w:val="el-GR"/>
        </w:rPr>
      </w:pPr>
    </w:p>
    <w:p w:rsidR="00C377F3" w:rsidRDefault="00C377F3" w:rsidP="00C377F3">
      <w:pPr>
        <w:pStyle w:val="Standard"/>
        <w:jc w:val="both"/>
        <w:rPr>
          <w:rFonts w:cs="Arial"/>
          <w:lang w:val="el-GR"/>
        </w:rPr>
      </w:pPr>
    </w:p>
    <w:p w:rsidR="00C377F3" w:rsidRDefault="00C377F3" w:rsidP="00C377F3"/>
    <w:p w:rsidR="00E031AE" w:rsidRDefault="00E031AE"/>
    <w:sectPr w:rsidR="00E031AE" w:rsidSect="00C377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223B4"/>
    <w:multiLevelType w:val="multilevel"/>
    <w:tmpl w:val="E408B2CA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F3"/>
    <w:rsid w:val="00311B45"/>
    <w:rsid w:val="00625122"/>
    <w:rsid w:val="006547F2"/>
    <w:rsid w:val="00752BBC"/>
    <w:rsid w:val="00860A9C"/>
    <w:rsid w:val="00C377F3"/>
    <w:rsid w:val="00E031AE"/>
    <w:rsid w:val="00EF0BF8"/>
    <w:rsid w:val="00E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FD5AD5-ED60-4197-8347-896682B1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Standard"/>
    <w:link w:val="1Char"/>
    <w:qFormat/>
    <w:rsid w:val="00C377F3"/>
    <w:pPr>
      <w:keepNext/>
      <w:outlineLvl w:val="0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377F3"/>
    <w:rPr>
      <w:rFonts w:ascii="Arial" w:eastAsia="Arial Unicode MS" w:hAnsi="Arial" w:cs="Arial"/>
      <w:b/>
      <w:bCs/>
      <w:kern w:val="3"/>
      <w:sz w:val="24"/>
      <w:szCs w:val="24"/>
      <w:lang w:val="en-US" w:bidi="en-US"/>
    </w:rPr>
  </w:style>
  <w:style w:type="paragraph" w:customStyle="1" w:styleId="Standard">
    <w:name w:val="Standard"/>
    <w:semiHidden/>
    <w:rsid w:val="00C377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Web">
    <w:name w:val="Normal (Web)"/>
    <w:basedOn w:val="Standard"/>
    <w:semiHidden/>
    <w:unhideWhenUsed/>
    <w:rsid w:val="00C377F3"/>
    <w:pPr>
      <w:spacing w:before="280" w:after="280"/>
    </w:pPr>
    <w:rPr>
      <w:rFonts w:eastAsia="Times New Roman" w:cs="Times New Roman"/>
    </w:rPr>
  </w:style>
  <w:style w:type="numbering" w:customStyle="1" w:styleId="WW8Num1">
    <w:name w:val="WW8Num1"/>
    <w:rsid w:val="00C377F3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311B4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1B45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Δράκου Αγγελική</cp:lastModifiedBy>
  <cp:revision>7</cp:revision>
  <cp:lastPrinted>2017-12-29T12:01:00Z</cp:lastPrinted>
  <dcterms:created xsi:type="dcterms:W3CDTF">2017-12-29T11:43:00Z</dcterms:created>
  <dcterms:modified xsi:type="dcterms:W3CDTF">2018-01-10T11:21:00Z</dcterms:modified>
</cp:coreProperties>
</file>