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val="en-US"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>Καλλιθέα 21/08/201</w:t>
      </w:r>
      <w:r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7A3FBA" w:rsidRPr="007A3FBA">
        <w:rPr>
          <w:rFonts w:eastAsia="Times New Roman" w:cs="Comic Sans MS"/>
          <w:b/>
          <w:sz w:val="24"/>
          <w:szCs w:val="24"/>
          <w:lang w:eastAsia="zh-CN"/>
        </w:rPr>
        <w:t>4</w:t>
      </w:r>
      <w:r w:rsidR="007A3FBA">
        <w:rPr>
          <w:rFonts w:eastAsia="Times New Roman" w:cs="Comic Sans MS"/>
          <w:b/>
          <w:sz w:val="24"/>
          <w:szCs w:val="24"/>
          <w:lang w:val="en-US" w:eastAsia="zh-CN"/>
        </w:rPr>
        <w:t>5183/22-08-2018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 xml:space="preserve">ΘΕΜΑ : “Περί έγκρισης πρωτοκόλλου οριστικής παραλαβής της Επιτροπής Παραλαβής υπηρεσιών  Πληροφορικής, Τηλεπικοινωνιών και Φωτοαντιγραφικών που ορίστηκε με την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9/2018 (ΑΔΑ:  ΩΑΣ7ΩΕΚ-ΣΚΦ)  απόφαση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0203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13"/>
        <w:gridCol w:w="1639"/>
        <w:gridCol w:w="1969"/>
        <w:gridCol w:w="2002"/>
        <w:gridCol w:w="2880"/>
      </w:tblGrid>
      <w:tr w:rsidR="000C0C28" w:rsidTr="00174EE0">
        <w:trPr>
          <w:trHeight w:val="61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0C0C28" w:rsidTr="00174EE0">
        <w:trPr>
          <w:trHeight w:val="322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ΔΑΠΑΝΗ</w:t>
            </w:r>
            <w:r>
              <w:t xml:space="preserve"> </w:t>
            </w:r>
            <w:r>
              <w:rPr>
                <w:rFonts w:eastAsia="Times New Roman"/>
                <w:bCs/>
                <w:lang w:eastAsia="zh-CN" w:bidi="hi-IN"/>
              </w:rPr>
              <w:t>ΠΑΡΟΧΗΣ ΥΠΗΡΕΣΙΩΝ ΜΕ ΤΙΤΛΟ “ΕΝΗΜΕΡΩΣΗ ΠΟΛΙΤΩΝ ΜΕΣΩ ΔΙΑΔΡΑΣΤΙΚΩΝ ΕΦΑΡΜΟΓΩΝ”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15.6131.0017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1050, 02/07/2018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10.391,20 Ευρώ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30/05/2018 (Α.Δ.Α.: 6ΡΦΘΩΕΚ-Μ0Β - Α.Δ.Α.Μ:18SYMV003173756) συμφωνητικό  </w:t>
            </w:r>
          </w:p>
        </w:tc>
      </w:tr>
      <w:tr w:rsidR="000C0C28" w:rsidTr="00174EE0">
        <w:trPr>
          <w:trHeight w:val="322"/>
        </w:trPr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ΠΡΟΜΗΘΕΙΑΣ ΛΟΓΙΣΜΙΚΟΥ ΓΙΑ ΤΗ ΛΕΙΤΟΥΡΓΙΑ ΤΟΥ ΗΛΕΚΤΡΟΝΙΚΟΥ ΠΙΝΑΚΑ ΑΝΑΚΟΙΝΩΣΕΩΝ ΔΗΜΟΤΙΚΟΥ ΚΑΤΑΣΤΗΜΑΤΟΣ</w:t>
            </w:r>
          </w:p>
        </w:tc>
        <w:tc>
          <w:tcPr>
            <w:tcW w:w="16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10.7134.0008</w:t>
            </w:r>
          </w:p>
        </w:tc>
        <w:tc>
          <w:tcPr>
            <w:tcW w:w="19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244, 24/05/2018</w:t>
            </w:r>
          </w:p>
        </w:tc>
        <w:tc>
          <w:tcPr>
            <w:tcW w:w="20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2.430,40 Ευρώ</w:t>
            </w: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bookmarkStart w:id="1" w:name="__DdeLink__1642_1036201922"/>
            <w:r>
              <w:t>09/05/2018 (Α.Δ.Α.: 6ΣΚΖΩΕΚ-2Σ5 - Α.Δ.Α.Μ:18</w:t>
            </w:r>
            <w:r>
              <w:rPr>
                <w:lang w:val="en-US"/>
              </w:rPr>
              <w:t>AWRD</w:t>
            </w:r>
            <w:r w:rsidRPr="007C30CF">
              <w:t>003066519</w:t>
            </w:r>
            <w:r>
              <w:t xml:space="preserve">) </w:t>
            </w:r>
            <w:bookmarkEnd w:id="1"/>
            <w:r>
              <w:t>ΑΠΟΦΑΣΗ ΑΝΑΘΕΣΗΣ</w:t>
            </w:r>
          </w:p>
        </w:tc>
      </w:tr>
      <w:tr w:rsidR="000C0C28" w:rsidTr="00174EE0">
        <w:trPr>
          <w:trHeight w:val="322"/>
        </w:trPr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Pr="007C30CF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ΔΑΠΑΝΗ ΣΥΝΤΗΡΗΣΗΣ &amp; ΕΠΙΣΚΕΥΗΣ ΜΕ ΑΝΤΙΚΑΤΑΣΤΑΣΗ ΥΛΙΚΟΥ ( 1 ΚΑΡΤΑ </w:t>
            </w:r>
            <w:proofErr w:type="spellStart"/>
            <w:r>
              <w:rPr>
                <w:lang w:val="en-US"/>
              </w:rPr>
              <w:t>Ez</w:t>
            </w:r>
            <w:proofErr w:type="spellEnd"/>
            <w:r w:rsidRPr="007C30CF">
              <w:t>32)</w:t>
            </w:r>
          </w:p>
        </w:tc>
        <w:tc>
          <w:tcPr>
            <w:tcW w:w="163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10.6265.0014</w:t>
            </w:r>
          </w:p>
        </w:tc>
        <w:tc>
          <w:tcPr>
            <w:tcW w:w="196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5960, 18/07/2018</w:t>
            </w:r>
          </w:p>
        </w:tc>
        <w:tc>
          <w:tcPr>
            <w:tcW w:w="200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1.125,92 Ευρώ</w:t>
            </w: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17/05/2018 (Α.Δ.Α.: 73ΨΡΩΕΚ-ΘΗ6) ΑΠΟΦΑΣΗ ΑΝΑΘΕΣΗΣ</w:t>
            </w:r>
          </w:p>
        </w:tc>
      </w:tr>
    </w:tbl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textAlignment w:val="baseline"/>
        <w:rPr>
          <w:rFonts w:ascii="Verdana" w:eastAsia="Times New Roman" w:hAnsi="Verdana" w:cs="Times New Roman"/>
          <w:bCs/>
          <w:lang w:eastAsia="zh-CN" w:bidi="hi-IN"/>
        </w:rPr>
      </w:pPr>
      <w:r>
        <w:rPr>
          <w:rFonts w:ascii="Verdana" w:eastAsia="Times New Roman" w:hAnsi="Verdana" w:cs="Times New Roman"/>
          <w:bCs/>
          <w:lang w:eastAsia="zh-CN" w:bidi="hi-IN"/>
        </w:rPr>
        <w:t xml:space="preserve">                     </w:t>
      </w:r>
    </w:p>
    <w:p w:rsidR="000C0C28" w:rsidRDefault="007C30CF">
      <w:pPr>
        <w:rPr>
          <w:rFonts w:ascii="Verdana" w:hAnsi="Verdana"/>
          <w:b/>
        </w:rPr>
      </w:pPr>
      <w:r>
        <w:rPr>
          <w:rFonts w:ascii="Verdana" w:hAnsi="Verdana"/>
          <w:b/>
        </w:rPr>
        <w:t>Συνημμένα :</w:t>
      </w:r>
    </w:p>
    <w:p w:rsidR="000C0C28" w:rsidRDefault="007C30CF">
      <w:pPr>
        <w:rPr>
          <w:rFonts w:ascii="Verdana" w:hAnsi="Verdana"/>
        </w:rPr>
      </w:pPr>
      <w:r>
        <w:rPr>
          <w:rFonts w:ascii="Verdana" w:hAnsi="Verdana"/>
        </w:rPr>
        <w:t>-Απλό φωτοαντίγραφο πρωτοκόλλου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Default="000C0C28"/>
    <w:sectPr w:rsidR="000C0C2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28"/>
    <w:rsid w:val="000C0C28"/>
    <w:rsid w:val="00174EE0"/>
    <w:rsid w:val="00412990"/>
    <w:rsid w:val="007A3FBA"/>
    <w:rsid w:val="007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6</cp:revision>
  <cp:lastPrinted>2018-07-17T10:09:00Z</cp:lastPrinted>
  <dcterms:created xsi:type="dcterms:W3CDTF">2018-08-21T07:55:00Z</dcterms:created>
  <dcterms:modified xsi:type="dcterms:W3CDTF">2018-08-24T07:30:00Z</dcterms:modified>
</cp:coreProperties>
</file>