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05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06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791DAC"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 </w:t>
      </w:r>
      <w:r w:rsidR="00370B49" w:rsidRPr="00370B49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370B49">
        <w:rPr>
          <w:rFonts w:eastAsia="Times New Roman" w:cs="Comic Sans MS"/>
          <w:b/>
          <w:sz w:val="24"/>
          <w:szCs w:val="24"/>
          <w:lang w:val="en-US" w:eastAsia="zh-CN"/>
        </w:rPr>
        <w:t>8222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791DAC" w:rsidRPr="00791DAC">
        <w:rPr>
          <w:rFonts w:eastAsia="Calibri"/>
          <w:b/>
          <w:lang w:eastAsia="zh-CN"/>
        </w:rPr>
        <w:t>“</w:t>
      </w:r>
      <w:r w:rsidR="00121A3B">
        <w:rPr>
          <w:rFonts w:ascii="Bookman Old Style" w:eastAsia="Calibri" w:hAnsi="Bookman Old Style"/>
          <w:b/>
          <w:i/>
          <w:lang w:eastAsia="zh-CN"/>
        </w:rPr>
        <w:t>ΑΝΤΙΚΑΤΑΣΤΑΣΗ ΤΩΝ ΚΥΨΕΛΩΝ ΤΩΝ ΠΥΡΓΩΝ ΨΥΞΗΣ ΣΤΟ ΚΕΝΤΡΙΚΟ ΣΥΣΤΗΜΑ ΚΛΙΜΑΤΙΣΜΟΥ ΤΟΥ ΔΗΜΟΤΙΚΟΥ ΚΑΤΑΣΤΗΜΑΤΟΣ</w:t>
      </w:r>
      <w:bookmarkStart w:id="0" w:name="_GoBack"/>
      <w:bookmarkEnd w:id="0"/>
      <w:r w:rsidR="00B44F2E">
        <w:rPr>
          <w:rFonts w:ascii="Bookman Old Style" w:eastAsia="Calibri" w:hAnsi="Bookman Old Style"/>
          <w:b/>
          <w:i/>
          <w:lang w:eastAsia="zh-CN"/>
        </w:rPr>
        <w:t xml:space="preserve">» </w:t>
      </w:r>
      <w:r>
        <w:rPr>
          <w:rFonts w:eastAsia="Calibri"/>
          <w:b/>
          <w:lang w:eastAsia="zh-CN"/>
        </w:rPr>
        <w:t>που ορίστηκε με τ</w:t>
      </w:r>
      <w:r w:rsidR="00955847">
        <w:rPr>
          <w:rFonts w:eastAsia="Calibri"/>
          <w:b/>
          <w:lang w:eastAsia="zh-CN"/>
        </w:rPr>
        <w:t>ις</w:t>
      </w:r>
      <w:r>
        <w:rPr>
          <w:rFonts w:eastAsia="Calibri"/>
          <w:b/>
          <w:lang w:eastAsia="zh-CN"/>
        </w:rPr>
        <w:t xml:space="preserve">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791DAC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>/201</w:t>
      </w:r>
      <w:r w:rsidR="00C93484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</w:t>
      </w:r>
      <w:r w:rsidR="00DA1194" w:rsidRPr="00DA1194">
        <w:rPr>
          <w:rFonts w:eastAsia="Calibri"/>
          <w:b/>
          <w:lang w:eastAsia="zh-CN"/>
        </w:rPr>
        <w:t xml:space="preserve">&amp; 148/2018 </w:t>
      </w:r>
      <w:r>
        <w:rPr>
          <w:rFonts w:eastAsia="Calibri"/>
          <w:b/>
          <w:lang w:eastAsia="zh-CN"/>
        </w:rPr>
        <w:t>(</w:t>
      </w:r>
      <w:r w:rsidR="00C93484" w:rsidRPr="00C51C87">
        <w:rPr>
          <w:rFonts w:eastAsia="Calibri"/>
          <w:b/>
          <w:color w:val="auto"/>
          <w:lang w:eastAsia="zh-CN"/>
        </w:rPr>
        <w:t>ΑΔΑ: ΩΑΣ7ΩΕΚ-ΣΚΦ</w:t>
      </w:r>
      <w:r w:rsidR="00DA1194">
        <w:rPr>
          <w:rFonts w:eastAsia="Calibri"/>
          <w:b/>
          <w:color w:val="auto"/>
          <w:lang w:eastAsia="zh-CN"/>
        </w:rPr>
        <w:t xml:space="preserve"> &amp; </w:t>
      </w:r>
      <w:r w:rsidR="00DA1194" w:rsidRPr="00C51C87">
        <w:rPr>
          <w:rFonts w:eastAsia="Calibri"/>
          <w:b/>
          <w:color w:val="auto"/>
          <w:lang w:eastAsia="zh-CN"/>
        </w:rPr>
        <w:t xml:space="preserve">ΑΔΑ: </w:t>
      </w:r>
      <w:r w:rsidR="00DA1194">
        <w:rPr>
          <w:rFonts w:eastAsia="Calibri"/>
          <w:b/>
          <w:color w:val="auto"/>
          <w:lang w:eastAsia="zh-CN"/>
        </w:rPr>
        <w:t>6ΨΒ9ΩΕΚ-Δ68</w:t>
      </w:r>
      <w:r w:rsidR="00C93484" w:rsidRPr="00C51C87">
        <w:rPr>
          <w:rFonts w:eastAsia="Calibri"/>
          <w:b/>
          <w:color w:val="auto"/>
          <w:lang w:eastAsia="zh-CN"/>
        </w:rPr>
        <w:t xml:space="preserve"> )</w:t>
      </w:r>
      <w:r>
        <w:rPr>
          <w:rFonts w:eastAsia="Calibri"/>
          <w:b/>
          <w:lang w:eastAsia="zh-CN"/>
        </w:rPr>
        <w:t xml:space="preserve">  </w:t>
      </w:r>
      <w:proofErr w:type="spellStart"/>
      <w:r>
        <w:rPr>
          <w:rFonts w:eastAsia="Calibri"/>
          <w:b/>
          <w:lang w:eastAsia="zh-CN"/>
        </w:rPr>
        <w:t>απόφασ</w:t>
      </w:r>
      <w:r w:rsidR="00DA1194">
        <w:rPr>
          <w:rFonts w:eastAsia="Calibri"/>
          <w:b/>
          <w:lang w:eastAsia="zh-CN"/>
        </w:rPr>
        <w:t>εις</w:t>
      </w:r>
      <w:proofErr w:type="spellEnd"/>
      <w:r w:rsidR="00DA1194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B44F2E">
        <w:trPr>
          <w:trHeight w:val="61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121A3B" w:rsidRDefault="00121A3B" w:rsidP="00874409">
            <w:pPr>
              <w:pStyle w:val="a9"/>
              <w:jc w:val="both"/>
              <w:rPr>
                <w:sz w:val="20"/>
              </w:rPr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Αντικατάσταση των κυψελών των πύργων ψύξης στο κεντρικό σύστημα κλιματισμού του δημοτικού καταστήματος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4C6E8F" w:rsidP="00121A3B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  <w:r w:rsidR="004A683C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.626</w:t>
            </w:r>
            <w:r w:rsidR="00121A3B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.000</w:t>
            </w:r>
            <w:r w:rsidR="00121A3B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121A3B" w:rsidP="00121A3B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70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5.108,80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sz w:val="24"/>
                <w:szCs w:val="24"/>
                <w:lang w:eastAsia="zh-CN"/>
              </w:rPr>
            </w:pPr>
          </w:p>
          <w:p w:rsidR="0016076D" w:rsidRPr="004C6E8F" w:rsidRDefault="00C93484" w:rsidP="00121A3B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</w:t>
            </w:r>
            <w:r w:rsidR="00121A3B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6ΞΧΑΩΕΚ-1ΧΥ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/ </w:t>
            </w:r>
            <w:r w:rsidR="00121A3B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5.108,80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A1194" w:rsidRPr="0021780D" w:rsidRDefault="00DA1194" w:rsidP="0021780D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21780D" w:rsidRDefault="0021780D" w:rsidP="0021780D">
      <w:pPr>
        <w:pStyle w:val="a8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</w:p>
    <w:p w:rsidR="0021780D" w:rsidRPr="0021780D" w:rsidRDefault="00DA1194" w:rsidP="0021780D">
      <w:pPr>
        <w:numPr>
          <w:ilvl w:val="8"/>
          <w:numId w:val="1"/>
        </w:numPr>
        <w:spacing w:after="0" w:line="100" w:lineRule="atLeast"/>
        <w:jc w:val="right"/>
      </w:pPr>
      <w:r w:rsidRPr="00DA1194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16076D" w:rsidRPr="0021780D" w:rsidRDefault="0044230A" w:rsidP="0021780D">
      <w:pPr>
        <w:numPr>
          <w:ilvl w:val="8"/>
          <w:numId w:val="1"/>
        </w:numPr>
        <w:spacing w:after="0" w:line="100" w:lineRule="atLeast"/>
        <w:jc w:val="right"/>
      </w:pPr>
      <w:r>
        <w:rPr>
          <w:rFonts w:eastAsia="Times New Roman" w:cs="Comic Sans MS"/>
          <w:b/>
          <w:sz w:val="24"/>
          <w:szCs w:val="24"/>
          <w:lang w:eastAsia="zh-CN"/>
        </w:rPr>
        <w:t>ΣΤΟΥΡΑΪΤΗ ΜΑΡΙΑ</w:t>
      </w:r>
    </w:p>
    <w:sectPr w:rsidR="0016076D" w:rsidRPr="0021780D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altName w:val="Times New Roman"/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121A3B"/>
    <w:rsid w:val="0016076D"/>
    <w:rsid w:val="0021780D"/>
    <w:rsid w:val="002B2421"/>
    <w:rsid w:val="00370B49"/>
    <w:rsid w:val="0044230A"/>
    <w:rsid w:val="004A683C"/>
    <w:rsid w:val="004C6E8F"/>
    <w:rsid w:val="00626E49"/>
    <w:rsid w:val="006C3F57"/>
    <w:rsid w:val="00791DAC"/>
    <w:rsid w:val="00874409"/>
    <w:rsid w:val="00955847"/>
    <w:rsid w:val="00B44F2E"/>
    <w:rsid w:val="00C678F3"/>
    <w:rsid w:val="00C93484"/>
    <w:rsid w:val="00D962CD"/>
    <w:rsid w:val="00DA1194"/>
    <w:rsid w:val="00D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Άννα Τσολακίδου</cp:lastModifiedBy>
  <cp:revision>7</cp:revision>
  <cp:lastPrinted>2018-06-11T11:27:00Z</cp:lastPrinted>
  <dcterms:created xsi:type="dcterms:W3CDTF">2018-06-11T11:26:00Z</dcterms:created>
  <dcterms:modified xsi:type="dcterms:W3CDTF">2018-09-21T16:29:00Z</dcterms:modified>
</cp:coreProperties>
</file>