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3" w:type="dxa"/>
        <w:jc w:val="center"/>
        <w:tblLook w:val="0000" w:firstRow="0" w:lastRow="0" w:firstColumn="0" w:lastColumn="0" w:noHBand="0" w:noVBand="0"/>
      </w:tblPr>
      <w:tblGrid>
        <w:gridCol w:w="1718"/>
        <w:gridCol w:w="3811"/>
        <w:gridCol w:w="4844"/>
      </w:tblGrid>
      <w:tr w:rsidR="00650510" w:rsidRPr="00FD6843" w:rsidTr="007C552D">
        <w:trPr>
          <w:trHeight w:val="2336"/>
          <w:jc w:val="center"/>
        </w:trPr>
        <w:tc>
          <w:tcPr>
            <w:tcW w:w="5529" w:type="dxa"/>
            <w:gridSpan w:val="2"/>
          </w:tcPr>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noProof/>
                <w:sz w:val="24"/>
                <w:szCs w:val="24"/>
                <w:lang w:eastAsia="el-GR"/>
              </w:rPr>
              <w:drawing>
                <wp:inline distT="0" distB="0" distL="0" distR="0" wp14:anchorId="550F7697" wp14:editId="4D455E9D">
                  <wp:extent cx="838200" cy="790575"/>
                  <wp:effectExtent l="0" t="0" r="0" b="9525"/>
                  <wp:docPr id="1" name="Εικόνα 1" descr="Logo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rsidR="00650510" w:rsidRPr="00FD6843" w:rsidRDefault="00650510" w:rsidP="008B2536">
            <w:pPr>
              <w:overflowPunct w:val="0"/>
              <w:autoSpaceDE w:val="0"/>
              <w:autoSpaceDN w:val="0"/>
              <w:adjustRightInd w:val="0"/>
              <w:spacing w:after="0"/>
              <w:ind w:firstLine="0"/>
              <w:textAlignment w:val="baseline"/>
              <w:rPr>
                <w:rFonts w:eastAsia="Times New Roman" w:cstheme="minorHAnsi"/>
                <w:b/>
                <w:bCs/>
                <w:sz w:val="24"/>
                <w:szCs w:val="24"/>
                <w:lang w:eastAsia="el-GR"/>
              </w:rPr>
            </w:pPr>
            <w:r w:rsidRPr="00FD6843">
              <w:rPr>
                <w:rFonts w:eastAsia="Times New Roman" w:cstheme="minorHAnsi"/>
                <w:b/>
                <w:bCs/>
                <w:sz w:val="24"/>
                <w:szCs w:val="24"/>
                <w:lang w:eastAsia="el-GR"/>
              </w:rPr>
              <w:t>ΕΛΛΗΝΙΚΗ ΔΗΜΟΚΡΑΤΙΑ</w:t>
            </w:r>
          </w:p>
          <w:p w:rsidR="00650510" w:rsidRPr="00FD6843" w:rsidRDefault="00650510" w:rsidP="008B2536">
            <w:pPr>
              <w:spacing w:after="0"/>
              <w:ind w:firstLine="0"/>
              <w:rPr>
                <w:rFonts w:eastAsia="Times New Roman" w:cstheme="minorHAnsi"/>
                <w:b/>
                <w:bCs/>
                <w:sz w:val="24"/>
                <w:szCs w:val="24"/>
                <w:lang w:eastAsia="el-GR"/>
              </w:rPr>
            </w:pPr>
            <w:r w:rsidRPr="00FD6843">
              <w:rPr>
                <w:rFonts w:eastAsia="Times New Roman" w:cstheme="minorHAnsi"/>
                <w:b/>
                <w:bCs/>
                <w:sz w:val="24"/>
                <w:szCs w:val="24"/>
                <w:lang w:eastAsia="el-GR"/>
              </w:rPr>
              <w:t>ΝΟΜΟΣ ΑΤΤΙΚΗΣ</w:t>
            </w:r>
          </w:p>
          <w:p w:rsidR="00650510" w:rsidRPr="00FD6843" w:rsidRDefault="00650510" w:rsidP="008B2536">
            <w:pPr>
              <w:overflowPunct w:val="0"/>
              <w:autoSpaceDE w:val="0"/>
              <w:autoSpaceDN w:val="0"/>
              <w:adjustRightInd w:val="0"/>
              <w:spacing w:after="0"/>
              <w:ind w:firstLine="0"/>
              <w:textAlignment w:val="baseline"/>
              <w:rPr>
                <w:rFonts w:eastAsia="Times New Roman" w:cstheme="minorHAnsi"/>
                <w:b/>
                <w:bCs/>
                <w:sz w:val="24"/>
                <w:szCs w:val="24"/>
                <w:lang w:eastAsia="el-GR"/>
              </w:rPr>
            </w:pPr>
            <w:r w:rsidRPr="00FD6843">
              <w:rPr>
                <w:rFonts w:eastAsia="Times New Roman" w:cstheme="minorHAnsi"/>
                <w:b/>
                <w:bCs/>
                <w:sz w:val="24"/>
                <w:szCs w:val="24"/>
                <w:lang w:eastAsia="el-GR"/>
              </w:rPr>
              <w:t>ΔΗΜΟΣ  ΚΑΛΛΙΘΕΑΣ</w:t>
            </w:r>
          </w:p>
        </w:tc>
        <w:tc>
          <w:tcPr>
            <w:tcW w:w="4844" w:type="dxa"/>
            <w:vMerge w:val="restart"/>
          </w:tcPr>
          <w:p w:rsidR="00650510" w:rsidRPr="00FD6843" w:rsidRDefault="00650510" w:rsidP="008B2536">
            <w:pPr>
              <w:spacing w:after="0"/>
              <w:ind w:firstLine="0"/>
              <w:rPr>
                <w:rFonts w:eastAsia="Times New Roman" w:cstheme="minorHAnsi"/>
                <w:b/>
                <w:bCs/>
                <w:sz w:val="24"/>
                <w:szCs w:val="24"/>
                <w:lang w:eastAsia="el-GR"/>
              </w:rPr>
            </w:pPr>
          </w:p>
          <w:p w:rsidR="00650510" w:rsidRPr="00FD6843" w:rsidRDefault="00650510" w:rsidP="008B2536">
            <w:pPr>
              <w:spacing w:after="0"/>
              <w:ind w:firstLine="0"/>
              <w:rPr>
                <w:rFonts w:eastAsia="Times New Roman" w:cstheme="minorHAnsi"/>
                <w:b/>
                <w:bCs/>
                <w:sz w:val="24"/>
                <w:szCs w:val="24"/>
                <w:lang w:eastAsia="el-GR"/>
              </w:rPr>
            </w:pPr>
          </w:p>
          <w:p w:rsidR="00650510" w:rsidRPr="00FD6843" w:rsidRDefault="00650510" w:rsidP="008B2536">
            <w:pPr>
              <w:spacing w:after="0"/>
              <w:ind w:firstLine="0"/>
              <w:rPr>
                <w:rFonts w:eastAsia="Times New Roman" w:cstheme="minorHAnsi"/>
                <w:b/>
                <w:bCs/>
                <w:sz w:val="24"/>
                <w:szCs w:val="24"/>
                <w:lang w:eastAsia="el-GR"/>
              </w:rPr>
            </w:pPr>
          </w:p>
          <w:p w:rsidR="00650510" w:rsidRPr="00870DB6" w:rsidRDefault="00650510" w:rsidP="008B2536">
            <w:pPr>
              <w:spacing w:after="0"/>
              <w:ind w:firstLine="972"/>
              <w:rPr>
                <w:rFonts w:eastAsia="Times New Roman" w:cstheme="minorHAnsi"/>
                <w:b/>
                <w:bCs/>
                <w:sz w:val="24"/>
                <w:szCs w:val="24"/>
                <w:lang w:val="en-US" w:eastAsia="el-GR"/>
              </w:rPr>
            </w:pPr>
            <w:r w:rsidRPr="00FD6843">
              <w:rPr>
                <w:rFonts w:eastAsia="Times New Roman" w:cstheme="minorHAnsi"/>
                <w:b/>
                <w:bCs/>
                <w:sz w:val="24"/>
                <w:szCs w:val="24"/>
                <w:lang w:eastAsia="el-GR"/>
              </w:rPr>
              <w:t xml:space="preserve">Καλλιθέα </w:t>
            </w:r>
            <w:r w:rsidR="00FC36AA">
              <w:rPr>
                <w:rFonts w:eastAsia="Times New Roman" w:cstheme="minorHAnsi"/>
                <w:b/>
                <w:bCs/>
                <w:sz w:val="24"/>
                <w:szCs w:val="24"/>
                <w:lang w:eastAsia="el-GR"/>
              </w:rPr>
              <w:t>:</w:t>
            </w:r>
            <w:r w:rsidR="00E84845">
              <w:rPr>
                <w:rFonts w:eastAsia="Times New Roman" w:cstheme="minorHAnsi"/>
                <w:b/>
                <w:bCs/>
                <w:sz w:val="24"/>
                <w:szCs w:val="24"/>
                <w:lang w:val="en-US" w:eastAsia="el-GR"/>
              </w:rPr>
              <w:t xml:space="preserve"> </w:t>
            </w:r>
            <w:r w:rsidR="00C45035">
              <w:rPr>
                <w:rFonts w:eastAsia="Times New Roman" w:cstheme="minorHAnsi"/>
                <w:b/>
                <w:bCs/>
                <w:sz w:val="24"/>
                <w:szCs w:val="24"/>
                <w:lang w:val="en-US" w:eastAsia="el-GR"/>
              </w:rPr>
              <w:t>22</w:t>
            </w:r>
            <w:r w:rsidR="00DB43BD">
              <w:rPr>
                <w:rFonts w:eastAsia="Times New Roman" w:cstheme="minorHAnsi"/>
                <w:b/>
                <w:bCs/>
                <w:sz w:val="24"/>
                <w:szCs w:val="24"/>
                <w:lang w:val="en-US" w:eastAsia="el-GR"/>
              </w:rPr>
              <w:t>/2/2019</w:t>
            </w:r>
            <w:r w:rsidR="00FC36AA">
              <w:rPr>
                <w:rFonts w:eastAsia="Times New Roman" w:cstheme="minorHAnsi"/>
                <w:b/>
                <w:bCs/>
                <w:sz w:val="24"/>
                <w:szCs w:val="24"/>
                <w:lang w:val="en-US" w:eastAsia="el-GR"/>
              </w:rPr>
              <w:t xml:space="preserve"> </w:t>
            </w:r>
          </w:p>
          <w:p w:rsidR="00650510" w:rsidRPr="00B84080" w:rsidRDefault="007C551D" w:rsidP="00FC36AA">
            <w:pPr>
              <w:spacing w:after="0"/>
              <w:rPr>
                <w:rFonts w:eastAsia="Times New Roman" w:cstheme="minorHAnsi"/>
                <w:b/>
                <w:sz w:val="24"/>
                <w:szCs w:val="24"/>
                <w:lang w:val="en-US" w:eastAsia="el-GR"/>
              </w:rPr>
            </w:pPr>
            <w:r>
              <w:rPr>
                <w:rFonts w:eastAsia="Times New Roman" w:cstheme="minorHAnsi"/>
                <w:b/>
                <w:sz w:val="24"/>
                <w:szCs w:val="24"/>
                <w:lang w:val="en-US" w:eastAsia="el-GR"/>
              </w:rPr>
              <w:t xml:space="preserve">    </w:t>
            </w:r>
            <w:proofErr w:type="spellStart"/>
            <w:r w:rsidR="00C316A0">
              <w:rPr>
                <w:rFonts w:eastAsia="Times New Roman" w:cstheme="minorHAnsi"/>
                <w:b/>
                <w:sz w:val="24"/>
                <w:szCs w:val="24"/>
                <w:lang w:eastAsia="el-GR"/>
              </w:rPr>
              <w:t>Αρ.πρωτ</w:t>
            </w:r>
            <w:proofErr w:type="spellEnd"/>
            <w:r w:rsidR="00FC36AA">
              <w:rPr>
                <w:rFonts w:eastAsia="Times New Roman" w:cstheme="minorHAnsi"/>
                <w:b/>
                <w:sz w:val="24"/>
                <w:szCs w:val="24"/>
                <w:lang w:eastAsia="el-GR"/>
              </w:rPr>
              <w:t xml:space="preserve"> </w:t>
            </w:r>
            <w:r w:rsidR="00C316A0">
              <w:rPr>
                <w:rFonts w:eastAsia="Times New Roman" w:cstheme="minorHAnsi"/>
                <w:b/>
                <w:sz w:val="24"/>
                <w:szCs w:val="24"/>
                <w:lang w:eastAsia="el-GR"/>
              </w:rPr>
              <w:t>:</w:t>
            </w:r>
            <w:r w:rsidR="00FC36AA">
              <w:rPr>
                <w:rFonts w:eastAsia="Times New Roman" w:cstheme="minorHAnsi"/>
                <w:b/>
                <w:sz w:val="24"/>
                <w:szCs w:val="24"/>
                <w:lang w:val="en-US" w:eastAsia="el-GR"/>
              </w:rPr>
              <w:t xml:space="preserve"> </w:t>
            </w:r>
            <w:r w:rsidR="00EB5E1E">
              <w:rPr>
                <w:rFonts w:eastAsia="Times New Roman" w:cstheme="minorHAnsi"/>
                <w:b/>
                <w:sz w:val="24"/>
                <w:szCs w:val="24"/>
                <w:lang w:val="en-US" w:eastAsia="el-GR"/>
              </w:rPr>
              <w:t>10916</w:t>
            </w:r>
            <w:bookmarkStart w:id="0" w:name="_GoBack"/>
            <w:bookmarkEnd w:id="0"/>
          </w:p>
        </w:tc>
      </w:tr>
      <w:tr w:rsidR="00650510" w:rsidRPr="00FD6843" w:rsidTr="007C552D">
        <w:trPr>
          <w:trHeight w:val="1617"/>
          <w:jc w:val="center"/>
        </w:trPr>
        <w:tc>
          <w:tcPr>
            <w:tcW w:w="1718" w:type="dxa"/>
          </w:tcPr>
          <w:p w:rsidR="00650510" w:rsidRPr="00FD6843" w:rsidRDefault="007B39B5" w:rsidP="008B2536">
            <w:pPr>
              <w:tabs>
                <w:tab w:val="left" w:pos="1286"/>
              </w:tabs>
              <w:spacing w:after="0"/>
              <w:ind w:firstLine="0"/>
              <w:rPr>
                <w:rFonts w:eastAsia="Times New Roman" w:cstheme="minorHAnsi"/>
                <w:sz w:val="24"/>
                <w:szCs w:val="24"/>
                <w:lang w:eastAsia="el-GR"/>
              </w:rPr>
            </w:pPr>
            <w:r>
              <w:rPr>
                <w:rFonts w:eastAsia="Times New Roman" w:cstheme="minorHAnsi"/>
                <w:sz w:val="24"/>
                <w:szCs w:val="24"/>
                <w:lang w:eastAsia="el-GR"/>
              </w:rPr>
              <w:t>Διεύθυνση</w:t>
            </w:r>
            <w:r w:rsidR="00650510" w:rsidRPr="00FD6843">
              <w:rPr>
                <w:rFonts w:eastAsia="Times New Roman" w:cstheme="minorHAnsi"/>
                <w:sz w:val="24"/>
                <w:szCs w:val="24"/>
                <w:lang w:eastAsia="el-GR"/>
              </w:rPr>
              <w:t>:</w:t>
            </w:r>
            <w:r>
              <w:rPr>
                <w:rFonts w:eastAsia="Times New Roman" w:cstheme="minorHAnsi"/>
                <w:sz w:val="24"/>
                <w:szCs w:val="24"/>
                <w:lang w:eastAsia="el-GR"/>
              </w:rPr>
              <w:t xml:space="preserve"> </w:t>
            </w:r>
          </w:p>
          <w:p w:rsidR="007B39B5" w:rsidRDefault="007B39B5" w:rsidP="008B2536">
            <w:pPr>
              <w:tabs>
                <w:tab w:val="left" w:pos="1286"/>
              </w:tabs>
              <w:spacing w:after="0"/>
              <w:ind w:firstLine="0"/>
              <w:rPr>
                <w:rFonts w:eastAsia="Times New Roman" w:cstheme="minorHAnsi"/>
                <w:sz w:val="24"/>
                <w:szCs w:val="24"/>
                <w:lang w:eastAsia="el-GR"/>
              </w:rPr>
            </w:pPr>
          </w:p>
          <w:p w:rsidR="00650510" w:rsidRPr="00FD6843" w:rsidRDefault="00650510" w:rsidP="008B2536">
            <w:pPr>
              <w:tabs>
                <w:tab w:val="left" w:pos="1286"/>
              </w:tabs>
              <w:spacing w:after="0"/>
              <w:ind w:firstLine="0"/>
              <w:rPr>
                <w:rFonts w:eastAsia="Times New Roman" w:cstheme="minorHAnsi"/>
                <w:sz w:val="24"/>
                <w:szCs w:val="24"/>
                <w:lang w:eastAsia="el-GR"/>
              </w:rPr>
            </w:pPr>
            <w:r w:rsidRPr="00FD6843">
              <w:rPr>
                <w:rFonts w:eastAsia="Times New Roman" w:cstheme="minorHAnsi"/>
                <w:sz w:val="24"/>
                <w:szCs w:val="24"/>
                <w:lang w:eastAsia="el-GR"/>
              </w:rPr>
              <w:t>Τμήμα</w:t>
            </w:r>
            <w:r w:rsidRPr="00FD6843">
              <w:rPr>
                <w:rFonts w:eastAsia="Times New Roman" w:cstheme="minorHAnsi"/>
                <w:sz w:val="24"/>
                <w:szCs w:val="24"/>
                <w:lang w:eastAsia="el-GR"/>
              </w:rPr>
              <w:tab/>
              <w:t>:</w:t>
            </w:r>
          </w:p>
          <w:p w:rsidR="00650510" w:rsidRPr="00FD6843" w:rsidRDefault="00650510" w:rsidP="008B2536">
            <w:pPr>
              <w:tabs>
                <w:tab w:val="left" w:pos="1286"/>
              </w:tabs>
              <w:spacing w:after="0"/>
              <w:ind w:firstLine="0"/>
              <w:rPr>
                <w:rFonts w:eastAsia="Times New Roman" w:cstheme="minorHAnsi"/>
                <w:sz w:val="24"/>
                <w:szCs w:val="24"/>
                <w:lang w:eastAsia="el-GR"/>
              </w:rPr>
            </w:pPr>
            <w:proofErr w:type="spellStart"/>
            <w:r w:rsidRPr="00FD6843">
              <w:rPr>
                <w:rFonts w:eastAsia="Times New Roman" w:cstheme="minorHAnsi"/>
                <w:sz w:val="24"/>
                <w:szCs w:val="24"/>
                <w:lang w:eastAsia="el-GR"/>
              </w:rPr>
              <w:t>Ταχ</w:t>
            </w:r>
            <w:proofErr w:type="spellEnd"/>
            <w:r w:rsidRPr="00FD6843">
              <w:rPr>
                <w:rFonts w:eastAsia="Times New Roman" w:cstheme="minorHAnsi"/>
                <w:sz w:val="24"/>
                <w:szCs w:val="24"/>
                <w:lang w:eastAsia="el-GR"/>
              </w:rPr>
              <w:t xml:space="preserve">. </w:t>
            </w:r>
            <w:proofErr w:type="spellStart"/>
            <w:r w:rsidRPr="00FD6843">
              <w:rPr>
                <w:rFonts w:eastAsia="Times New Roman" w:cstheme="minorHAnsi"/>
                <w:sz w:val="24"/>
                <w:szCs w:val="24"/>
                <w:lang w:eastAsia="el-GR"/>
              </w:rPr>
              <w:t>Διεύθ</w:t>
            </w:r>
            <w:proofErr w:type="spellEnd"/>
            <w:r w:rsidRPr="00FD6843">
              <w:rPr>
                <w:rFonts w:eastAsia="Times New Roman" w:cstheme="minorHAnsi"/>
                <w:sz w:val="24"/>
                <w:szCs w:val="24"/>
                <w:lang w:eastAsia="el-GR"/>
              </w:rPr>
              <w:t>.</w:t>
            </w:r>
            <w:r w:rsidRPr="00FD6843">
              <w:rPr>
                <w:rFonts w:eastAsia="Times New Roman" w:cstheme="minorHAnsi"/>
                <w:sz w:val="24"/>
                <w:szCs w:val="24"/>
                <w:lang w:eastAsia="el-GR"/>
              </w:rPr>
              <w:tab/>
              <w:t>:</w:t>
            </w:r>
          </w:p>
          <w:p w:rsidR="00650510" w:rsidRPr="00FD6843" w:rsidRDefault="00650510" w:rsidP="008B2536">
            <w:pPr>
              <w:tabs>
                <w:tab w:val="left" w:pos="1286"/>
              </w:tabs>
              <w:spacing w:after="0"/>
              <w:ind w:firstLine="0"/>
              <w:rPr>
                <w:rFonts w:eastAsia="Times New Roman" w:cstheme="minorHAnsi"/>
                <w:sz w:val="24"/>
                <w:szCs w:val="24"/>
                <w:lang w:eastAsia="el-GR"/>
              </w:rPr>
            </w:pPr>
            <w:r w:rsidRPr="00FD6843">
              <w:rPr>
                <w:rFonts w:eastAsia="Times New Roman" w:cstheme="minorHAnsi"/>
                <w:sz w:val="24"/>
                <w:szCs w:val="24"/>
                <w:lang w:eastAsia="el-GR"/>
              </w:rPr>
              <w:t>Αρμόδιος</w:t>
            </w:r>
            <w:r w:rsidRPr="00FD6843">
              <w:rPr>
                <w:rFonts w:eastAsia="Times New Roman" w:cstheme="minorHAnsi"/>
                <w:sz w:val="24"/>
                <w:szCs w:val="24"/>
                <w:lang w:eastAsia="el-GR"/>
              </w:rPr>
              <w:tab/>
              <w:t>:</w:t>
            </w:r>
          </w:p>
          <w:p w:rsidR="00650510" w:rsidRPr="00FD6843" w:rsidRDefault="00650510" w:rsidP="008B2536">
            <w:pPr>
              <w:tabs>
                <w:tab w:val="left" w:pos="1286"/>
              </w:tabs>
              <w:spacing w:after="0"/>
              <w:ind w:firstLine="0"/>
              <w:rPr>
                <w:rFonts w:eastAsia="Times New Roman" w:cstheme="minorHAnsi"/>
                <w:bCs/>
                <w:sz w:val="24"/>
                <w:szCs w:val="24"/>
                <w:lang w:eastAsia="el-GR"/>
              </w:rPr>
            </w:pPr>
            <w:r w:rsidRPr="00FD6843">
              <w:rPr>
                <w:rFonts w:eastAsia="Times New Roman" w:cstheme="minorHAnsi"/>
                <w:sz w:val="24"/>
                <w:szCs w:val="24"/>
                <w:lang w:val="en-US" w:eastAsia="el-GR"/>
              </w:rPr>
              <w:t>E-MAIL</w:t>
            </w:r>
            <w:r w:rsidRPr="00FD6843">
              <w:rPr>
                <w:rFonts w:eastAsia="Times New Roman" w:cstheme="minorHAnsi"/>
                <w:sz w:val="24"/>
                <w:szCs w:val="24"/>
                <w:lang w:eastAsia="el-GR"/>
              </w:rPr>
              <w:t xml:space="preserve">       :</w:t>
            </w:r>
          </w:p>
          <w:p w:rsidR="00650510" w:rsidRPr="00FD6843" w:rsidRDefault="00650510" w:rsidP="008B2536">
            <w:pPr>
              <w:tabs>
                <w:tab w:val="left" w:pos="1286"/>
              </w:tabs>
              <w:spacing w:after="0"/>
              <w:ind w:firstLine="0"/>
              <w:rPr>
                <w:rFonts w:eastAsia="Times New Roman" w:cstheme="minorHAnsi"/>
                <w:bCs/>
                <w:sz w:val="24"/>
                <w:szCs w:val="24"/>
                <w:lang w:eastAsia="el-GR"/>
              </w:rPr>
            </w:pPr>
            <w:r w:rsidRPr="00FD6843">
              <w:rPr>
                <w:rFonts w:eastAsia="Times New Roman" w:cstheme="minorHAnsi"/>
                <w:bCs/>
                <w:sz w:val="24"/>
                <w:szCs w:val="24"/>
                <w:lang w:eastAsia="el-GR"/>
              </w:rPr>
              <w:t>Τηλέφωνο</w:t>
            </w:r>
            <w:r w:rsidRPr="00FD6843">
              <w:rPr>
                <w:rFonts w:eastAsia="Times New Roman" w:cstheme="minorHAnsi"/>
                <w:bCs/>
                <w:sz w:val="24"/>
                <w:szCs w:val="24"/>
                <w:lang w:eastAsia="el-GR"/>
              </w:rPr>
              <w:tab/>
              <w:t>:</w:t>
            </w:r>
          </w:p>
        </w:tc>
        <w:tc>
          <w:tcPr>
            <w:tcW w:w="3811" w:type="dxa"/>
          </w:tcPr>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sz w:val="24"/>
                <w:szCs w:val="24"/>
                <w:lang w:eastAsia="el-GR"/>
              </w:rPr>
              <w:t>Πολι</w:t>
            </w:r>
            <w:r w:rsidR="007B39B5">
              <w:rPr>
                <w:rFonts w:eastAsia="Times New Roman" w:cstheme="minorHAnsi"/>
                <w:sz w:val="24"/>
                <w:szCs w:val="24"/>
                <w:lang w:eastAsia="el-GR"/>
              </w:rPr>
              <w:t>τισμού, Παιδείας και Νέας Γενιάς</w:t>
            </w:r>
          </w:p>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sz w:val="24"/>
                <w:szCs w:val="24"/>
                <w:lang w:eastAsia="el-GR"/>
              </w:rPr>
              <w:t>Παιδείας και Διά Βίου Μάθησης</w:t>
            </w:r>
          </w:p>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sz w:val="24"/>
                <w:szCs w:val="24"/>
                <w:lang w:eastAsia="el-GR"/>
              </w:rPr>
              <w:t>Φιλαρέτου 108, 176-76</w:t>
            </w:r>
          </w:p>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sz w:val="24"/>
                <w:szCs w:val="24"/>
                <w:lang w:eastAsia="el-GR"/>
              </w:rPr>
              <w:t>Ι. Χατζηράπτης</w:t>
            </w:r>
          </w:p>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sz w:val="24"/>
                <w:szCs w:val="24"/>
                <w:lang w:val="en-US" w:eastAsia="el-GR"/>
              </w:rPr>
              <w:t>g</w:t>
            </w:r>
            <w:r w:rsidRPr="00FD6843">
              <w:rPr>
                <w:rFonts w:eastAsia="Times New Roman" w:cstheme="minorHAnsi"/>
                <w:sz w:val="24"/>
                <w:szCs w:val="24"/>
                <w:lang w:eastAsia="el-GR"/>
              </w:rPr>
              <w:t>.</w:t>
            </w:r>
            <w:proofErr w:type="spellStart"/>
            <w:r w:rsidRPr="00FD6843">
              <w:rPr>
                <w:rFonts w:eastAsia="Times New Roman" w:cstheme="minorHAnsi"/>
                <w:sz w:val="24"/>
                <w:szCs w:val="24"/>
                <w:lang w:val="en-US" w:eastAsia="el-GR"/>
              </w:rPr>
              <w:t>xatziraptis</w:t>
            </w:r>
            <w:proofErr w:type="spellEnd"/>
            <w:r w:rsidRPr="00FD6843">
              <w:rPr>
                <w:rFonts w:eastAsia="Times New Roman" w:cstheme="minorHAnsi"/>
                <w:sz w:val="24"/>
                <w:szCs w:val="24"/>
                <w:lang w:eastAsia="el-GR"/>
              </w:rPr>
              <w:t>@</w:t>
            </w:r>
            <w:proofErr w:type="spellStart"/>
            <w:r w:rsidRPr="00FD6843">
              <w:rPr>
                <w:rFonts w:eastAsia="Times New Roman" w:cstheme="minorHAnsi"/>
                <w:sz w:val="24"/>
                <w:szCs w:val="24"/>
                <w:lang w:val="en-US" w:eastAsia="el-GR"/>
              </w:rPr>
              <w:t>kallithea</w:t>
            </w:r>
            <w:proofErr w:type="spellEnd"/>
            <w:r w:rsidRPr="00FD6843">
              <w:rPr>
                <w:rFonts w:eastAsia="Times New Roman" w:cstheme="minorHAnsi"/>
                <w:sz w:val="24"/>
                <w:szCs w:val="24"/>
                <w:lang w:eastAsia="el-GR"/>
              </w:rPr>
              <w:t>.</w:t>
            </w:r>
            <w:r w:rsidRPr="00FD6843">
              <w:rPr>
                <w:rFonts w:eastAsia="Times New Roman" w:cstheme="minorHAnsi"/>
                <w:sz w:val="24"/>
                <w:szCs w:val="24"/>
                <w:lang w:val="en-US" w:eastAsia="el-GR"/>
              </w:rPr>
              <w:t>gr</w:t>
            </w:r>
          </w:p>
          <w:p w:rsidR="00650510" w:rsidRPr="00FD6843" w:rsidRDefault="00650510" w:rsidP="008B2536">
            <w:pPr>
              <w:spacing w:after="0"/>
              <w:ind w:firstLine="0"/>
              <w:rPr>
                <w:rFonts w:eastAsia="Times New Roman" w:cstheme="minorHAnsi"/>
                <w:bCs/>
                <w:sz w:val="24"/>
                <w:szCs w:val="24"/>
                <w:lang w:eastAsia="el-GR"/>
              </w:rPr>
            </w:pPr>
            <w:r w:rsidRPr="00FD6843">
              <w:rPr>
                <w:rFonts w:eastAsia="Times New Roman" w:cstheme="minorHAnsi"/>
                <w:bCs/>
                <w:sz w:val="24"/>
                <w:szCs w:val="24"/>
                <w:lang w:eastAsia="el-GR"/>
              </w:rPr>
              <w:t>2109589635</w:t>
            </w:r>
          </w:p>
        </w:tc>
        <w:tc>
          <w:tcPr>
            <w:tcW w:w="4844" w:type="dxa"/>
            <w:vMerge/>
          </w:tcPr>
          <w:p w:rsidR="00650510" w:rsidRPr="00FD6843" w:rsidRDefault="00650510" w:rsidP="008B2536">
            <w:pPr>
              <w:spacing w:after="0"/>
              <w:ind w:firstLine="0"/>
              <w:rPr>
                <w:rFonts w:eastAsia="Times New Roman" w:cstheme="minorHAnsi"/>
                <w:b/>
                <w:bCs/>
                <w:sz w:val="24"/>
                <w:szCs w:val="24"/>
                <w:lang w:eastAsia="el-GR"/>
              </w:rPr>
            </w:pPr>
          </w:p>
        </w:tc>
      </w:tr>
    </w:tbl>
    <w:p w:rsidR="00FC36AA" w:rsidRDefault="00FC36AA" w:rsidP="00FC36AA">
      <w:pPr>
        <w:rPr>
          <w:rFonts w:ascii="Tahoma" w:hAnsi="Tahoma" w:cs="Tahoma"/>
          <w:b/>
          <w:u w:val="single"/>
        </w:rPr>
      </w:pPr>
      <w:r>
        <w:rPr>
          <w:rFonts w:eastAsia="Times New Roman" w:cstheme="minorHAnsi"/>
          <w:b/>
          <w:bCs/>
          <w:sz w:val="24"/>
          <w:szCs w:val="24"/>
          <w:lang w:val="en-US" w:eastAsia="el-GR"/>
        </w:rPr>
        <w:t xml:space="preserve"> </w:t>
      </w:r>
      <w:r>
        <w:rPr>
          <w:rFonts w:ascii="Tahoma" w:hAnsi="Tahoma" w:cs="Tahoma"/>
        </w:rPr>
        <w:t xml:space="preserve">                                                                      </w:t>
      </w:r>
      <w:r>
        <w:rPr>
          <w:rFonts w:ascii="Tahoma" w:hAnsi="Tahoma" w:cs="Tahoma"/>
          <w:b/>
          <w:u w:val="single"/>
        </w:rPr>
        <w:t xml:space="preserve">Π Ρ Ο Σ </w:t>
      </w:r>
    </w:p>
    <w:p w:rsidR="00FC36AA" w:rsidRDefault="00FC36AA" w:rsidP="00FC36AA">
      <w:pPr>
        <w:rPr>
          <w:rFonts w:ascii="Tahoma" w:hAnsi="Tahoma" w:cs="Tahoma"/>
          <w:b/>
        </w:rPr>
      </w:pPr>
      <w:r>
        <w:rPr>
          <w:rFonts w:ascii="Tahoma" w:hAnsi="Tahoma" w:cs="Tahoma"/>
          <w:b/>
        </w:rPr>
        <w:t xml:space="preserve">                                             Τον Πρόεδρο του Δημοτικού  Συμβουλίου   </w:t>
      </w:r>
      <w:r w:rsidRPr="00FC36AA">
        <w:rPr>
          <w:rFonts w:ascii="Tahoma" w:hAnsi="Tahoma" w:cs="Tahoma"/>
          <w:b/>
        </w:rPr>
        <w:t xml:space="preserve">                             </w:t>
      </w:r>
      <w:r>
        <w:rPr>
          <w:rFonts w:ascii="Tahoma" w:hAnsi="Tahoma" w:cs="Tahoma"/>
          <w:b/>
        </w:rPr>
        <w:t xml:space="preserve">                    </w:t>
      </w:r>
    </w:p>
    <w:p w:rsidR="00FC36AA" w:rsidRDefault="00FC36AA" w:rsidP="00FC36AA">
      <w:pPr>
        <w:rPr>
          <w:b/>
        </w:rPr>
      </w:pPr>
    </w:p>
    <w:p w:rsidR="00FC36AA" w:rsidRDefault="00FC36AA" w:rsidP="00FC36AA"/>
    <w:p w:rsidR="00FC36AA" w:rsidRDefault="00FC36AA" w:rsidP="00FC36AA">
      <w:pPr>
        <w:rPr>
          <w:rFonts w:ascii="Tahoma" w:hAnsi="Tahoma" w:cs="Tahoma"/>
          <w:b/>
        </w:rPr>
      </w:pPr>
      <w:r>
        <w:rPr>
          <w:rFonts w:ascii="Times New Roman" w:hAnsi="Times New Roman" w:cs="Times New Roman"/>
          <w:b/>
          <w:sz w:val="20"/>
          <w:szCs w:val="20"/>
        </w:rPr>
        <w:t xml:space="preserve"> </w:t>
      </w:r>
      <w:r>
        <w:rPr>
          <w:rFonts w:ascii="Tahoma" w:hAnsi="Tahoma" w:cs="Tahoma"/>
          <w:b/>
        </w:rPr>
        <w:t xml:space="preserve"> </w:t>
      </w:r>
      <w:r>
        <w:rPr>
          <w:rFonts w:ascii="Tahoma" w:hAnsi="Tahoma" w:cs="Tahoma"/>
          <w:b/>
          <w:u w:val="single"/>
        </w:rPr>
        <w:t>ΘΕΜΑ:  &lt;</w:t>
      </w:r>
      <w:r>
        <w:rPr>
          <w:rFonts w:ascii="Tahoma" w:hAnsi="Tahoma" w:cs="Tahoma"/>
          <w:b/>
        </w:rPr>
        <w:t>Αποδοχή και κατανομή, συμπληρωματικής κατανομής οικ. έτους 2018, για την κάλυψη λειτουργικών  δαπανών των Σχολείων Πρωτοβάθμιας και Δευτεροβάθμιας Εκπαίδευσης του Δήμου Καλλιθέας&gt;.</w:t>
      </w:r>
    </w:p>
    <w:p w:rsidR="00FC36AA" w:rsidRDefault="00FC36AA" w:rsidP="00FC36AA">
      <w:pPr>
        <w:rPr>
          <w:rFonts w:ascii="Tahoma" w:hAnsi="Tahoma" w:cs="Tahoma"/>
          <w:b/>
        </w:rPr>
      </w:pPr>
    </w:p>
    <w:p w:rsidR="00FC36AA" w:rsidRDefault="00FC36AA" w:rsidP="00FC36AA">
      <w:pPr>
        <w:rPr>
          <w:rFonts w:ascii="Tahoma" w:hAnsi="Tahoma" w:cs="Tahoma"/>
        </w:rPr>
      </w:pPr>
      <w:proofErr w:type="spellStart"/>
      <w:r>
        <w:rPr>
          <w:rFonts w:ascii="Tahoma" w:hAnsi="Tahoma" w:cs="Tahoma"/>
        </w:rPr>
        <w:t>Εχοντας</w:t>
      </w:r>
      <w:proofErr w:type="spellEnd"/>
      <w:r>
        <w:rPr>
          <w:rFonts w:ascii="Tahoma" w:hAnsi="Tahoma" w:cs="Tahoma"/>
        </w:rPr>
        <w:t xml:space="preserve"> υπόψη: </w:t>
      </w:r>
    </w:p>
    <w:p w:rsidR="00FC36AA" w:rsidRDefault="00FC36AA" w:rsidP="00FC36AA">
      <w:pPr>
        <w:rPr>
          <w:rFonts w:ascii="Tahoma" w:hAnsi="Tahoma" w:cs="Tahoma"/>
        </w:rPr>
      </w:pPr>
      <w:r>
        <w:rPr>
          <w:rFonts w:ascii="Tahoma" w:hAnsi="Tahoma" w:cs="Tahoma"/>
        </w:rPr>
        <w:t>α) Τις διατάξεις του άρθρου 65 του Ν.3852/2010,</w:t>
      </w:r>
    </w:p>
    <w:p w:rsidR="00FC36AA" w:rsidRDefault="00FC36AA" w:rsidP="00FC36AA">
      <w:pPr>
        <w:rPr>
          <w:rFonts w:ascii="Tahoma" w:hAnsi="Tahoma" w:cs="Tahoma"/>
        </w:rPr>
      </w:pPr>
      <w:r>
        <w:rPr>
          <w:rFonts w:ascii="Tahoma" w:hAnsi="Tahoma" w:cs="Tahoma"/>
        </w:rPr>
        <w:t xml:space="preserve">β) την με </w:t>
      </w:r>
      <w:proofErr w:type="spellStart"/>
      <w:r>
        <w:rPr>
          <w:rFonts w:ascii="Tahoma" w:hAnsi="Tahoma" w:cs="Tahoma"/>
        </w:rPr>
        <w:t>αρ.πρωτ</w:t>
      </w:r>
      <w:proofErr w:type="spellEnd"/>
      <w:r>
        <w:rPr>
          <w:rFonts w:ascii="Tahoma" w:hAnsi="Tahoma" w:cs="Tahoma"/>
        </w:rPr>
        <w:t xml:space="preserve">.: 78021/28-12-2018 (ΑΔΑ: 7Μ3Φ465ΧΘ7-3Ν1) απόφαση Υπουργού Εσωτερικών, </w:t>
      </w:r>
    </w:p>
    <w:p w:rsidR="00FC36AA" w:rsidRDefault="00FC36AA" w:rsidP="00FC36AA">
      <w:pPr>
        <w:rPr>
          <w:rFonts w:ascii="Tahoma" w:hAnsi="Tahoma" w:cs="Tahoma"/>
        </w:rPr>
      </w:pPr>
      <w:r>
        <w:rPr>
          <w:rFonts w:ascii="Tahoma" w:hAnsi="Tahoma" w:cs="Tahoma"/>
        </w:rPr>
        <w:t xml:space="preserve">γ) το με </w:t>
      </w:r>
      <w:proofErr w:type="spellStart"/>
      <w:r>
        <w:rPr>
          <w:rFonts w:ascii="Tahoma" w:hAnsi="Tahoma" w:cs="Tahoma"/>
        </w:rPr>
        <w:t>αρ</w:t>
      </w:r>
      <w:proofErr w:type="spellEnd"/>
      <w:r>
        <w:rPr>
          <w:rFonts w:ascii="Tahoma" w:hAnsi="Tahoma" w:cs="Tahoma"/>
        </w:rPr>
        <w:t>: 604/31-12-2018 γραμμάτιο είσπραξης</w:t>
      </w:r>
    </w:p>
    <w:p w:rsidR="00FC36AA" w:rsidRDefault="00FC36AA" w:rsidP="00FC36AA">
      <w:pPr>
        <w:rPr>
          <w:rFonts w:ascii="Tahoma" w:hAnsi="Tahoma" w:cs="Tahoma"/>
        </w:rPr>
      </w:pPr>
    </w:p>
    <w:p w:rsidR="00FC36AA" w:rsidRDefault="00FC36AA" w:rsidP="00FC36AA">
      <w:pPr>
        <w:jc w:val="both"/>
        <w:rPr>
          <w:rFonts w:ascii="Tahoma" w:hAnsi="Tahoma" w:cs="Tahoma"/>
        </w:rPr>
      </w:pPr>
      <w:r>
        <w:rPr>
          <w:rFonts w:ascii="Tahoma" w:hAnsi="Tahoma" w:cs="Tahoma"/>
        </w:rPr>
        <w:t>Παρακαλούμε  όπως συμπεριλάβετε μεταξύ των θεμάτων της ημερήσιας διάταξης την αποδοχή και την έγκριση κατανομής πίστωσης ποσού 29.505,67</w:t>
      </w:r>
      <w:r>
        <w:rPr>
          <w:rFonts w:ascii="Tahoma" w:hAnsi="Tahoma" w:cs="Tahoma"/>
          <w:b/>
        </w:rPr>
        <w:t>€</w:t>
      </w:r>
      <w:r>
        <w:rPr>
          <w:rFonts w:ascii="Tahoma" w:hAnsi="Tahoma" w:cs="Tahoma"/>
        </w:rPr>
        <w:t xml:space="preserve"> που αφορά συμπληρωματική  κατανομή οικονομικού έτους 2018, για λειτουργικές δαπάνες και κατά προτεραιότητα προς κάλυψη δαπανών θέρμανσης των διδακτηρίων Πρωτοβάθμιας   και  Δευτεροβάθμιας Εκπαίδευσης του Δήμου Καλλιθέας.  </w:t>
      </w:r>
    </w:p>
    <w:p w:rsidR="00FC36AA" w:rsidRDefault="00FC36AA" w:rsidP="00FC36AA">
      <w:pPr>
        <w:rPr>
          <w:rFonts w:ascii="Tahoma" w:hAnsi="Tahoma" w:cs="Tahoma"/>
        </w:rPr>
      </w:pPr>
      <w:r>
        <w:rPr>
          <w:rFonts w:ascii="Tahoma" w:hAnsi="Tahoma" w:cs="Tahoma"/>
        </w:rPr>
        <w:t xml:space="preserve">Σημειώνουμε ότι για την παρούσα κατανομή έχουν ληφθεί υπόψη οι ίδιες παράμετροι που ισχύουν μέχρι τώρα. </w:t>
      </w:r>
    </w:p>
    <w:p w:rsidR="00FC36AA" w:rsidRDefault="00FC36AA" w:rsidP="00FC36AA">
      <w:pPr>
        <w:rPr>
          <w:rFonts w:ascii="Tahoma" w:hAnsi="Tahoma" w:cs="Tahoma"/>
        </w:rPr>
      </w:pPr>
      <w:r>
        <w:rPr>
          <w:rFonts w:ascii="Tahoma" w:hAnsi="Tahoma" w:cs="Tahoma"/>
        </w:rPr>
        <w:t xml:space="preserve">Οπότε έχουμε τα εξής: </w:t>
      </w:r>
    </w:p>
    <w:p w:rsidR="00FC36AA" w:rsidRDefault="00FC36AA" w:rsidP="00FC36AA">
      <w:pPr>
        <w:rPr>
          <w:rFonts w:ascii="Tahoma" w:hAnsi="Tahoma" w:cs="Tahoma"/>
        </w:rPr>
      </w:pPr>
      <w:r>
        <w:rPr>
          <w:rFonts w:ascii="Tahoma" w:hAnsi="Tahoma" w:cs="Tahoma"/>
        </w:rPr>
        <w:t>Από το ποσό των 29.550,00€ γίνεται κράτηση ποσοστού 1,5 /</w:t>
      </w:r>
      <w:proofErr w:type="spellStart"/>
      <w:r>
        <w:rPr>
          <w:rFonts w:ascii="Tahoma" w:hAnsi="Tahoma" w:cs="Tahoma"/>
        </w:rPr>
        <w:t>οοο</w:t>
      </w:r>
      <w:proofErr w:type="spellEnd"/>
      <w:r>
        <w:rPr>
          <w:rFonts w:ascii="Tahoma" w:hAnsi="Tahoma" w:cs="Tahoma"/>
        </w:rPr>
        <w:t>, (ένα κόμμα πέντε τοις χιλίοις ) ήτοι 44,33 € υπέρ του Ταμείου Παρακαταθηκών και Δανείων, εκ του λογαριασμού του οποίου καταβάλλονται στους ΟΤΑ τα ποσά που τους αναλογούν ως  δόση, έναντι του συνολικού ποσού που πρόκειται να τους αποδοθεί για το οικονομικό έτος 2018. Το τελικό ποσό το οποίο θα κατανεμηθεί μετά την κράτηση είναι 29.505,67</w:t>
      </w:r>
      <w:r>
        <w:rPr>
          <w:rFonts w:ascii="Tahoma" w:hAnsi="Tahoma" w:cs="Tahoma"/>
          <w:b/>
        </w:rPr>
        <w:t>€.</w:t>
      </w:r>
    </w:p>
    <w:p w:rsidR="00FC36AA" w:rsidRDefault="00FC36AA" w:rsidP="00FC36AA">
      <w:pPr>
        <w:rPr>
          <w:rFonts w:ascii="Tahoma" w:hAnsi="Tahoma" w:cs="Tahoma"/>
        </w:rPr>
      </w:pPr>
      <w:r>
        <w:rPr>
          <w:rFonts w:ascii="Tahoma" w:hAnsi="Tahoma" w:cs="Tahoma"/>
        </w:rPr>
        <w:lastRenderedPageBreak/>
        <w:t xml:space="preserve"> Επομένως, ως προς την κάλυψη λειτουργικών δαπανών και κατά προτεραιότητα προς κάλυψη δαπανών θέρμανσης διδακτηρίων Πρωτοβάθμιας και Δευτεροβάθμιας Εκπαίδευσης, τα ποσά διαμορφώνονται ως εξής: </w:t>
      </w:r>
    </w:p>
    <w:p w:rsidR="00FC36AA" w:rsidRDefault="00FC36AA" w:rsidP="00FC36AA">
      <w:pPr>
        <w:rPr>
          <w:rFonts w:ascii="Tahoma" w:hAnsi="Tahoma" w:cs="Tahoma"/>
          <w:b/>
        </w:rPr>
      </w:pPr>
      <w:r>
        <w:rPr>
          <w:rFonts w:ascii="Tahoma" w:hAnsi="Tahoma" w:cs="Tahoma"/>
        </w:rPr>
        <w:t xml:space="preserve"> </w:t>
      </w:r>
      <w:r>
        <w:rPr>
          <w:rFonts w:ascii="Tahoma" w:hAnsi="Tahoma" w:cs="Tahoma"/>
          <w:b/>
        </w:rPr>
        <w:t xml:space="preserve">Για την Πρωτοβάθμια Εκπαίδευση    17.317,00 €. </w:t>
      </w:r>
    </w:p>
    <w:p w:rsidR="00FC36AA" w:rsidRDefault="00FC36AA" w:rsidP="00FC36AA">
      <w:pPr>
        <w:rPr>
          <w:rFonts w:ascii="Tahoma" w:hAnsi="Tahoma" w:cs="Tahoma"/>
          <w:b/>
          <w:u w:val="single"/>
        </w:rPr>
      </w:pPr>
      <w:r>
        <w:rPr>
          <w:rFonts w:ascii="Tahoma" w:hAnsi="Tahoma" w:cs="Tahoma"/>
          <w:b/>
        </w:rPr>
        <w:t xml:space="preserve"> </w:t>
      </w:r>
      <w:r>
        <w:rPr>
          <w:rFonts w:ascii="Tahoma" w:hAnsi="Tahoma" w:cs="Tahoma"/>
          <w:b/>
          <w:u w:val="single"/>
        </w:rPr>
        <w:t>Για την Δευτεροβάθμια Εκπαίδευση 12.188,67 €.</w:t>
      </w:r>
    </w:p>
    <w:p w:rsidR="00FC36AA" w:rsidRDefault="00FC36AA" w:rsidP="00FC36AA">
      <w:pPr>
        <w:rPr>
          <w:rFonts w:ascii="Tahoma" w:hAnsi="Tahoma" w:cs="Tahoma"/>
          <w:b/>
        </w:rPr>
      </w:pPr>
      <w:r>
        <w:rPr>
          <w:rFonts w:ascii="Tahoma" w:hAnsi="Tahoma" w:cs="Tahoma"/>
          <w:b/>
        </w:rPr>
        <w:t xml:space="preserve"> Σύνολο  :                                             29.505.67€</w:t>
      </w:r>
    </w:p>
    <w:p w:rsidR="00FC36AA" w:rsidRDefault="00FC36AA" w:rsidP="00FC36AA">
      <w:pPr>
        <w:rPr>
          <w:rFonts w:ascii="Tahoma" w:hAnsi="Tahoma" w:cs="Tahoma"/>
        </w:rPr>
      </w:pPr>
      <w:r>
        <w:rPr>
          <w:rFonts w:ascii="Tahoma" w:hAnsi="Tahoma" w:cs="Tahoma"/>
        </w:rPr>
        <w:t xml:space="preserve">Η δαπάνη </w:t>
      </w:r>
      <w:r w:rsidR="00541061">
        <w:rPr>
          <w:rFonts w:ascii="Tahoma" w:hAnsi="Tahoma" w:cs="Tahoma"/>
        </w:rPr>
        <w:t>θα βαρύνει την πίστωση με Κ.Α 00.6711.0002</w:t>
      </w:r>
      <w:r>
        <w:rPr>
          <w:rFonts w:ascii="Tahoma" w:hAnsi="Tahoma" w:cs="Tahoma"/>
        </w:rPr>
        <w:t xml:space="preserve"> του προϋπολογισμού του Δήμου Οικ. έτους 2019.</w:t>
      </w:r>
    </w:p>
    <w:p w:rsidR="00FC36AA" w:rsidRDefault="00FC36AA" w:rsidP="00FC36AA">
      <w:pPr>
        <w:rPr>
          <w:rFonts w:ascii="Tahoma" w:hAnsi="Tahoma" w:cs="Tahoma"/>
        </w:rPr>
      </w:pPr>
    </w:p>
    <w:p w:rsidR="00FC36AA" w:rsidRDefault="00FC36AA" w:rsidP="00FC36AA">
      <w:pPr>
        <w:rPr>
          <w:rFonts w:ascii="Tahoma" w:hAnsi="Tahoma" w:cs="Tahoma"/>
        </w:rPr>
      </w:pPr>
    </w:p>
    <w:p w:rsidR="00FC36AA" w:rsidRDefault="00FC36AA" w:rsidP="00FC36AA">
      <w:pPr>
        <w:rPr>
          <w:rFonts w:ascii="Tahoma" w:hAnsi="Tahoma" w:cs="Tahoma"/>
        </w:rPr>
      </w:pPr>
      <w:r>
        <w:rPr>
          <w:rFonts w:ascii="Tahoma" w:hAnsi="Tahoma" w:cs="Tahoma"/>
        </w:rPr>
        <w:t xml:space="preserve">   ΕΣΩΤ.ΔΙΑΝΟΜΗ                                                  Ο  ΑΝΤΙΔΗΜΑΡΧΟΣ</w:t>
      </w:r>
    </w:p>
    <w:p w:rsidR="00FC36AA" w:rsidRPr="00FC36AA" w:rsidRDefault="00FC36AA" w:rsidP="00FC36AA">
      <w:pPr>
        <w:pStyle w:val="a4"/>
        <w:numPr>
          <w:ilvl w:val="0"/>
          <w:numId w:val="1"/>
        </w:numPr>
        <w:rPr>
          <w:rFonts w:ascii="Tahoma" w:hAnsi="Tahoma" w:cs="Tahoma"/>
        </w:rPr>
      </w:pPr>
      <w:r w:rsidRPr="00FC36AA">
        <w:rPr>
          <w:rFonts w:ascii="Tahoma" w:hAnsi="Tahoma" w:cs="Tahoma"/>
        </w:rPr>
        <w:t xml:space="preserve">ΓΡ.ΔΗΜΑΡΧΟΥ                                                                                      </w:t>
      </w:r>
    </w:p>
    <w:p w:rsidR="00FC36AA" w:rsidRDefault="00FC36AA" w:rsidP="00FC36AA">
      <w:pPr>
        <w:pStyle w:val="a4"/>
        <w:numPr>
          <w:ilvl w:val="0"/>
          <w:numId w:val="1"/>
        </w:numPr>
        <w:rPr>
          <w:rFonts w:ascii="Tahoma" w:hAnsi="Tahoma" w:cs="Tahoma"/>
        </w:rPr>
      </w:pPr>
      <w:r>
        <w:rPr>
          <w:rFonts w:ascii="Tahoma" w:hAnsi="Tahoma" w:cs="Tahoma"/>
        </w:rPr>
        <w:t>ΓΡ.ΓΕΝ.ΓΡΑΜΜΑΤΕΑ</w:t>
      </w:r>
    </w:p>
    <w:p w:rsidR="00FC36AA" w:rsidRDefault="00FC36AA" w:rsidP="00FC36AA">
      <w:pPr>
        <w:pStyle w:val="a4"/>
        <w:numPr>
          <w:ilvl w:val="0"/>
          <w:numId w:val="1"/>
        </w:numPr>
        <w:rPr>
          <w:rFonts w:ascii="Tahoma" w:hAnsi="Tahoma" w:cs="Tahoma"/>
        </w:rPr>
      </w:pPr>
      <w:r>
        <w:rPr>
          <w:rFonts w:ascii="Tahoma" w:hAnsi="Tahoma" w:cs="Tahoma"/>
        </w:rPr>
        <w:t>ΤΜ.ΠΡΟΜΗΘΕΙΩΝ &amp; ΑΠΟΘΗΚΩΝ                                ΕΜΜΑΝΟΥΗΛ ΚΩΣΤΑΚΗΣ</w:t>
      </w:r>
    </w:p>
    <w:p w:rsidR="00FC36AA" w:rsidRDefault="00FC36AA" w:rsidP="00FC36AA">
      <w:pPr>
        <w:pStyle w:val="a4"/>
        <w:numPr>
          <w:ilvl w:val="0"/>
          <w:numId w:val="1"/>
        </w:numPr>
        <w:rPr>
          <w:rFonts w:ascii="Tahoma" w:hAnsi="Tahoma" w:cs="Tahoma"/>
        </w:rPr>
      </w:pPr>
      <w:r>
        <w:rPr>
          <w:rFonts w:ascii="Tahoma" w:hAnsi="Tahoma" w:cs="Tahoma"/>
        </w:rPr>
        <w:t xml:space="preserve">ΤΜ.ΠΡΟΫΠΟΛΟΓΙΣΜΟΥ &amp; ΕΚΚΑΘΑΡΙΣΗΣ ΔΑΠΑΝΩΝ </w:t>
      </w:r>
    </w:p>
    <w:p w:rsidR="00FC36AA" w:rsidRDefault="00FC36AA" w:rsidP="00FC36AA">
      <w:pPr>
        <w:pStyle w:val="a4"/>
        <w:numPr>
          <w:ilvl w:val="0"/>
          <w:numId w:val="1"/>
        </w:numPr>
        <w:rPr>
          <w:rFonts w:ascii="Tahoma" w:hAnsi="Tahoma" w:cs="Tahoma"/>
        </w:rPr>
      </w:pPr>
      <w:r>
        <w:rPr>
          <w:rFonts w:ascii="Tahoma" w:hAnsi="Tahoma" w:cs="Tahoma"/>
        </w:rPr>
        <w:t xml:space="preserve"> ΤΜ.ΠΑΙΔΕΙΑΣ </w:t>
      </w:r>
    </w:p>
    <w:p w:rsidR="00FC36AA" w:rsidRDefault="00FC36AA" w:rsidP="00FC36AA">
      <w:pPr>
        <w:pStyle w:val="a4"/>
        <w:numPr>
          <w:ilvl w:val="0"/>
          <w:numId w:val="1"/>
        </w:numPr>
        <w:rPr>
          <w:rFonts w:ascii="Tahoma" w:hAnsi="Tahoma" w:cs="Tahoma"/>
        </w:rPr>
      </w:pPr>
      <w:r>
        <w:rPr>
          <w:rFonts w:ascii="Tahoma" w:hAnsi="Tahoma" w:cs="Tahoma"/>
        </w:rPr>
        <w:t>Δ/ΣΗ ΠΟΛΙΤΙΣΜΟΥ,ΠΑΙΔΕΙΑΣ &amp; ΝΕΑΣ ΓΕΝΙΑΣ</w:t>
      </w:r>
    </w:p>
    <w:p w:rsidR="00FC36AA" w:rsidRDefault="00FC36AA" w:rsidP="00FC36AA">
      <w:pPr>
        <w:ind w:left="75"/>
        <w:rPr>
          <w:rFonts w:ascii="Tahoma" w:hAnsi="Tahoma" w:cs="Tahoma"/>
        </w:rPr>
      </w:pPr>
    </w:p>
    <w:p w:rsidR="005A14E0" w:rsidRPr="00FC36AA" w:rsidRDefault="005A14E0" w:rsidP="008E4800">
      <w:pPr>
        <w:tabs>
          <w:tab w:val="left" w:pos="2055"/>
        </w:tabs>
        <w:ind w:firstLine="0"/>
        <w:rPr>
          <w:sz w:val="24"/>
          <w:szCs w:val="24"/>
        </w:rPr>
      </w:pPr>
    </w:p>
    <w:sectPr w:rsidR="005A14E0" w:rsidRPr="00FC36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B0685"/>
    <w:multiLevelType w:val="hybridMultilevel"/>
    <w:tmpl w:val="8012C0DE"/>
    <w:lvl w:ilvl="0" w:tplc="31364EE0">
      <w:numFmt w:val="bullet"/>
      <w:lvlText w:val="-"/>
      <w:lvlJc w:val="left"/>
      <w:pPr>
        <w:ind w:left="435" w:hanging="360"/>
      </w:pPr>
      <w:rPr>
        <w:rFonts w:ascii="Tahoma" w:eastAsiaTheme="minorHAnsi" w:hAnsi="Tahoma" w:cs="Tahoma" w:hint="default"/>
      </w:rPr>
    </w:lvl>
    <w:lvl w:ilvl="1" w:tplc="04080003">
      <w:start w:val="1"/>
      <w:numFmt w:val="bullet"/>
      <w:lvlText w:val="o"/>
      <w:lvlJc w:val="left"/>
      <w:pPr>
        <w:ind w:left="1155" w:hanging="360"/>
      </w:pPr>
      <w:rPr>
        <w:rFonts w:ascii="Courier New" w:hAnsi="Courier New" w:cs="Courier New" w:hint="default"/>
      </w:rPr>
    </w:lvl>
    <w:lvl w:ilvl="2" w:tplc="04080005">
      <w:start w:val="1"/>
      <w:numFmt w:val="bullet"/>
      <w:lvlText w:val=""/>
      <w:lvlJc w:val="left"/>
      <w:pPr>
        <w:ind w:left="1875" w:hanging="360"/>
      </w:pPr>
      <w:rPr>
        <w:rFonts w:ascii="Wingdings" w:hAnsi="Wingdings" w:hint="default"/>
      </w:rPr>
    </w:lvl>
    <w:lvl w:ilvl="3" w:tplc="04080001">
      <w:start w:val="1"/>
      <w:numFmt w:val="bullet"/>
      <w:lvlText w:val=""/>
      <w:lvlJc w:val="left"/>
      <w:pPr>
        <w:ind w:left="2595" w:hanging="360"/>
      </w:pPr>
      <w:rPr>
        <w:rFonts w:ascii="Symbol" w:hAnsi="Symbol" w:hint="default"/>
      </w:rPr>
    </w:lvl>
    <w:lvl w:ilvl="4" w:tplc="04080003">
      <w:start w:val="1"/>
      <w:numFmt w:val="bullet"/>
      <w:lvlText w:val="o"/>
      <w:lvlJc w:val="left"/>
      <w:pPr>
        <w:ind w:left="3315" w:hanging="360"/>
      </w:pPr>
      <w:rPr>
        <w:rFonts w:ascii="Courier New" w:hAnsi="Courier New" w:cs="Courier New" w:hint="default"/>
      </w:rPr>
    </w:lvl>
    <w:lvl w:ilvl="5" w:tplc="04080005">
      <w:start w:val="1"/>
      <w:numFmt w:val="bullet"/>
      <w:lvlText w:val=""/>
      <w:lvlJc w:val="left"/>
      <w:pPr>
        <w:ind w:left="4035" w:hanging="360"/>
      </w:pPr>
      <w:rPr>
        <w:rFonts w:ascii="Wingdings" w:hAnsi="Wingdings" w:hint="default"/>
      </w:rPr>
    </w:lvl>
    <w:lvl w:ilvl="6" w:tplc="04080001">
      <w:start w:val="1"/>
      <w:numFmt w:val="bullet"/>
      <w:lvlText w:val=""/>
      <w:lvlJc w:val="left"/>
      <w:pPr>
        <w:ind w:left="4755" w:hanging="360"/>
      </w:pPr>
      <w:rPr>
        <w:rFonts w:ascii="Symbol" w:hAnsi="Symbol" w:hint="default"/>
      </w:rPr>
    </w:lvl>
    <w:lvl w:ilvl="7" w:tplc="04080003">
      <w:start w:val="1"/>
      <w:numFmt w:val="bullet"/>
      <w:lvlText w:val="o"/>
      <w:lvlJc w:val="left"/>
      <w:pPr>
        <w:ind w:left="5475" w:hanging="360"/>
      </w:pPr>
      <w:rPr>
        <w:rFonts w:ascii="Courier New" w:hAnsi="Courier New" w:cs="Courier New" w:hint="default"/>
      </w:rPr>
    </w:lvl>
    <w:lvl w:ilvl="8" w:tplc="04080005">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10"/>
    <w:rsid w:val="00092378"/>
    <w:rsid w:val="000A4B12"/>
    <w:rsid w:val="001C73BB"/>
    <w:rsid w:val="00206B06"/>
    <w:rsid w:val="002F6FED"/>
    <w:rsid w:val="00347CD3"/>
    <w:rsid w:val="00387AEA"/>
    <w:rsid w:val="003950D4"/>
    <w:rsid w:val="003A3781"/>
    <w:rsid w:val="003B1B4C"/>
    <w:rsid w:val="00403499"/>
    <w:rsid w:val="00441D59"/>
    <w:rsid w:val="004928F5"/>
    <w:rsid w:val="004E1BE7"/>
    <w:rsid w:val="004F358E"/>
    <w:rsid w:val="0053091F"/>
    <w:rsid w:val="0053521F"/>
    <w:rsid w:val="005357EE"/>
    <w:rsid w:val="005379D4"/>
    <w:rsid w:val="00541061"/>
    <w:rsid w:val="00564EA9"/>
    <w:rsid w:val="005A14E0"/>
    <w:rsid w:val="005B04F5"/>
    <w:rsid w:val="00625AE2"/>
    <w:rsid w:val="00650510"/>
    <w:rsid w:val="00656A36"/>
    <w:rsid w:val="006D3410"/>
    <w:rsid w:val="006E0949"/>
    <w:rsid w:val="00713C53"/>
    <w:rsid w:val="00724AEB"/>
    <w:rsid w:val="007531A7"/>
    <w:rsid w:val="00763AC0"/>
    <w:rsid w:val="0076642D"/>
    <w:rsid w:val="0077200C"/>
    <w:rsid w:val="00784EF1"/>
    <w:rsid w:val="007A08E0"/>
    <w:rsid w:val="007B39B5"/>
    <w:rsid w:val="007C551D"/>
    <w:rsid w:val="007C552D"/>
    <w:rsid w:val="00864AB8"/>
    <w:rsid w:val="008801FF"/>
    <w:rsid w:val="00892F54"/>
    <w:rsid w:val="008A6540"/>
    <w:rsid w:val="008E4800"/>
    <w:rsid w:val="009318F9"/>
    <w:rsid w:val="009619EC"/>
    <w:rsid w:val="009A6057"/>
    <w:rsid w:val="009B314C"/>
    <w:rsid w:val="00A061C3"/>
    <w:rsid w:val="00A628A2"/>
    <w:rsid w:val="00A70DB7"/>
    <w:rsid w:val="00AB3080"/>
    <w:rsid w:val="00B50CA2"/>
    <w:rsid w:val="00B84080"/>
    <w:rsid w:val="00BB6213"/>
    <w:rsid w:val="00BC623D"/>
    <w:rsid w:val="00BE0EA7"/>
    <w:rsid w:val="00BF0C5B"/>
    <w:rsid w:val="00C27ECA"/>
    <w:rsid w:val="00C316A0"/>
    <w:rsid w:val="00C45035"/>
    <w:rsid w:val="00C62041"/>
    <w:rsid w:val="00C7006B"/>
    <w:rsid w:val="00C85077"/>
    <w:rsid w:val="00D20E33"/>
    <w:rsid w:val="00D22FF6"/>
    <w:rsid w:val="00D66A44"/>
    <w:rsid w:val="00DB43BD"/>
    <w:rsid w:val="00E14D8D"/>
    <w:rsid w:val="00E3109C"/>
    <w:rsid w:val="00E40F73"/>
    <w:rsid w:val="00E577FB"/>
    <w:rsid w:val="00E830B5"/>
    <w:rsid w:val="00E84845"/>
    <w:rsid w:val="00EB5E1E"/>
    <w:rsid w:val="00F2229A"/>
    <w:rsid w:val="00FB0B6D"/>
    <w:rsid w:val="00FC36AA"/>
    <w:rsid w:val="00FC39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A99DE-198C-4D17-9B57-243F8062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10"/>
    <w:pPr>
      <w:spacing w:after="120" w:line="240" w:lineRule="auto"/>
      <w:ind w:firstLine="72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0510"/>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650510"/>
    <w:rPr>
      <w:rFonts w:ascii="Tahoma" w:hAnsi="Tahoma" w:cs="Tahoma"/>
      <w:sz w:val="16"/>
      <w:szCs w:val="16"/>
    </w:rPr>
  </w:style>
  <w:style w:type="paragraph" w:styleId="a4">
    <w:name w:val="List Paragraph"/>
    <w:basedOn w:val="a"/>
    <w:uiPriority w:val="34"/>
    <w:qFormat/>
    <w:rsid w:val="00FC36AA"/>
    <w:pPr>
      <w:spacing w:after="160" w:line="256" w:lineRule="auto"/>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412</Words>
  <Characters>2229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Χατζηράπτης Γιάννης</cp:lastModifiedBy>
  <cp:revision>6</cp:revision>
  <cp:lastPrinted>2018-11-06T06:54:00Z</cp:lastPrinted>
  <dcterms:created xsi:type="dcterms:W3CDTF">2019-02-21T06:24:00Z</dcterms:created>
  <dcterms:modified xsi:type="dcterms:W3CDTF">2019-02-25T05:50:00Z</dcterms:modified>
</cp:coreProperties>
</file>