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23538B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A56B0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proofErr w:type="spellStart"/>
            <w:r w:rsidRPr="00F60DB2">
              <w:rPr>
                <w:rFonts w:ascii="Tahoma" w:eastAsia="Calibri" w:hAnsi="Tahoma" w:cs="Tahoma"/>
                <w:lang w:eastAsia="zh-CN" w:bidi="hi-IN"/>
              </w:rPr>
              <w:t>Μαντζαγριωτάκη</w:t>
            </w:r>
            <w:proofErr w:type="spellEnd"/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76, Καλλιθέα, ΤΚ 17676  </w:t>
            </w:r>
          </w:p>
          <w:p w:rsidR="00546DEA" w:rsidRPr="00D72890" w:rsidRDefault="008F41A5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Πληροφορίες: </w:t>
            </w:r>
            <w:r w:rsidR="00D72890">
              <w:rPr>
                <w:rFonts w:ascii="Tahoma" w:eastAsia="Calibri" w:hAnsi="Tahoma" w:cs="Tahoma"/>
                <w:lang w:val="en-US" w:eastAsia="zh-CN" w:bidi="hi-IN"/>
              </w:rPr>
              <w:t>M</w:t>
            </w:r>
            <w:proofErr w:type="spellStart"/>
            <w:r w:rsidR="00D72890">
              <w:rPr>
                <w:rFonts w:ascii="Tahoma" w:eastAsia="Calibri" w:hAnsi="Tahoma" w:cs="Tahoma"/>
                <w:lang w:eastAsia="zh-CN" w:bidi="hi-IN"/>
              </w:rPr>
              <w:t>αρία</w:t>
            </w:r>
            <w:proofErr w:type="spellEnd"/>
            <w:r w:rsidR="00D72890">
              <w:rPr>
                <w:rFonts w:ascii="Tahoma" w:eastAsia="Calibri" w:hAnsi="Tahoma" w:cs="Tahoma"/>
                <w:lang w:eastAsia="zh-CN" w:bidi="hi-IN"/>
              </w:rPr>
              <w:t xml:space="preserve"> Μαντά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proofErr w:type="spellStart"/>
            <w:r w:rsidRPr="00F60DB2">
              <w:rPr>
                <w:rFonts w:ascii="Tahoma" w:eastAsia="Calibri" w:hAnsi="Tahoma" w:cs="Tahoma"/>
                <w:lang w:eastAsia="zh-CN" w:bidi="hi-IN"/>
              </w:rPr>
              <w:t>Τηλ</w:t>
            </w:r>
            <w:proofErr w:type="spellEnd"/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: 213-2070350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Φαξ:210-9561572</w:t>
            </w:r>
          </w:p>
          <w:p w:rsidR="00546DEA" w:rsidRPr="00D72890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D72890">
              <w:rPr>
                <w:rFonts w:ascii="Tahoma" w:eastAsia="Calibri" w:hAnsi="Tahoma" w:cs="Tahoma"/>
                <w:lang w:eastAsia="zh-CN" w:bidi="hi-IN"/>
              </w:rPr>
              <w:t xml:space="preserve">: </w:t>
            </w:r>
            <w:proofErr w:type="spellStart"/>
            <w:r w:rsidR="00D72890">
              <w:rPr>
                <w:rStyle w:val="-"/>
                <w:rFonts w:ascii="Tahoma" w:eastAsia="Calibri" w:hAnsi="Tahoma" w:cs="Tahoma"/>
                <w:lang w:val="en-US" w:eastAsia="zh-CN" w:bidi="hi-IN"/>
              </w:rPr>
              <w:t>maria</w:t>
            </w:r>
            <w:proofErr w:type="spellEnd"/>
            <w:r w:rsidR="00D72890" w:rsidRPr="00D72890">
              <w:rPr>
                <w:rStyle w:val="-"/>
                <w:rFonts w:ascii="Tahoma" w:eastAsia="Calibri" w:hAnsi="Tahoma" w:cs="Tahoma"/>
                <w:lang w:eastAsia="zh-CN" w:bidi="hi-IN"/>
              </w:rPr>
              <w:t>.</w:t>
            </w:r>
            <w:r w:rsidR="00D72890">
              <w:rPr>
                <w:rStyle w:val="-"/>
                <w:rFonts w:ascii="Tahoma" w:eastAsia="Calibri" w:hAnsi="Tahoma" w:cs="Tahoma"/>
                <w:lang w:val="en-US" w:eastAsia="zh-CN" w:bidi="hi-IN"/>
              </w:rPr>
              <w:t>manta</w:t>
            </w:r>
            <w:r w:rsidR="00CA159E" w:rsidRPr="00D72890">
              <w:rPr>
                <w:rStyle w:val="-"/>
                <w:rFonts w:ascii="Tahoma" w:eastAsia="Calibri" w:hAnsi="Tahoma" w:cs="Tahoma"/>
                <w:lang w:eastAsia="zh-CN" w:bidi="hi-IN"/>
              </w:rPr>
              <w:t>@</w:t>
            </w:r>
            <w:proofErr w:type="spellStart"/>
            <w:r w:rsidR="00CA159E">
              <w:rPr>
                <w:rStyle w:val="-"/>
                <w:rFonts w:ascii="Tahoma" w:eastAsia="Calibri" w:hAnsi="Tahoma" w:cs="Tahoma"/>
                <w:lang w:val="en-US" w:eastAsia="zh-CN" w:bidi="hi-IN"/>
              </w:rPr>
              <w:t>kallithea</w:t>
            </w:r>
            <w:proofErr w:type="spellEnd"/>
            <w:r w:rsidR="00CA159E" w:rsidRPr="00D72890">
              <w:rPr>
                <w:rStyle w:val="-"/>
                <w:rFonts w:ascii="Tahoma" w:eastAsia="Calibri" w:hAnsi="Tahoma" w:cs="Tahoma"/>
                <w:lang w:eastAsia="zh-CN" w:bidi="hi-IN"/>
              </w:rPr>
              <w:t>.</w:t>
            </w:r>
            <w:r w:rsidR="00CA159E">
              <w:rPr>
                <w:rStyle w:val="-"/>
                <w:rFonts w:ascii="Tahoma" w:eastAsia="Calibri" w:hAnsi="Tahoma" w:cs="Tahoma"/>
                <w:lang w:val="en-US" w:eastAsia="zh-CN" w:bidi="hi-IN"/>
              </w:rPr>
              <w:t>gr</w:t>
            </w:r>
            <w:r w:rsidRPr="00D72890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</w:t>
            </w:r>
          </w:p>
          <w:p w:rsidR="00546DEA" w:rsidRPr="00D72890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D72890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D72890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D72890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AF15F9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AF15F9">
              <w:rPr>
                <w:rFonts w:ascii="Tahoma" w:hAnsi="Tahoma" w:cs="Tahoma"/>
              </w:rPr>
              <w:t xml:space="preserve">      </w:t>
            </w:r>
          </w:p>
          <w:p w:rsidR="00546DEA" w:rsidRPr="00AF15F9" w:rsidRDefault="00CF5B4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  <w:b/>
                <w:u w:val="single"/>
              </w:rPr>
            </w:pPr>
            <w:r w:rsidRPr="00AF15F9">
              <w:rPr>
                <w:rFonts w:ascii="Tahoma" w:hAnsi="Tahoma" w:cs="Tahoma"/>
              </w:rPr>
              <w:t xml:space="preserve">    </w:t>
            </w:r>
          </w:p>
          <w:p w:rsidR="005A56B0" w:rsidRPr="00AF15F9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AF15F9">
              <w:rPr>
                <w:rFonts w:ascii="Tahoma" w:hAnsi="Tahoma" w:cs="Tahoma"/>
              </w:rPr>
              <w:t xml:space="preserve">    </w:t>
            </w:r>
          </w:p>
          <w:p w:rsidR="00546DEA" w:rsidRPr="00F60DB2" w:rsidRDefault="005A56B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AF15F9">
              <w:rPr>
                <w:rFonts w:ascii="Tahoma" w:hAnsi="Tahoma" w:cs="Tahoma"/>
              </w:rPr>
              <w:t xml:space="preserve">    </w:t>
            </w:r>
            <w:r w:rsidR="00546DEA" w:rsidRPr="00F60DB2">
              <w:rPr>
                <w:rFonts w:ascii="Tahoma" w:hAnsi="Tahoma" w:cs="Tahoma"/>
              </w:rPr>
              <w:t xml:space="preserve">Καλλιθέα, </w:t>
            </w:r>
            <w:r w:rsidR="00CD4A51">
              <w:rPr>
                <w:rFonts w:ascii="Tahoma" w:hAnsi="Tahoma" w:cs="Tahoma"/>
              </w:rPr>
              <w:t>03-06</w:t>
            </w:r>
            <w:r w:rsidR="00B242EC">
              <w:rPr>
                <w:rFonts w:ascii="Tahoma" w:hAnsi="Tahoma" w:cs="Tahoma"/>
              </w:rPr>
              <w:t>-2019</w:t>
            </w:r>
          </w:p>
          <w:p w:rsidR="00546DEA" w:rsidRPr="00071BB5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en-US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="00F9290E">
              <w:rPr>
                <w:rFonts w:ascii="Tahoma" w:eastAsia="Calibri" w:hAnsi="Tahoma" w:cs="Tahoma"/>
                <w:lang w:eastAsia="zh-CN" w:bidi="hi-IN"/>
              </w:rPr>
              <w:t xml:space="preserve">ριθ. </w:t>
            </w:r>
            <w:proofErr w:type="spellStart"/>
            <w:r w:rsidR="00F9290E">
              <w:rPr>
                <w:rFonts w:ascii="Tahoma" w:eastAsia="Calibri" w:hAnsi="Tahoma" w:cs="Tahoma"/>
                <w:lang w:eastAsia="zh-CN" w:bidi="hi-IN"/>
              </w:rPr>
              <w:t>Πρωτ</w:t>
            </w:r>
            <w:proofErr w:type="spellEnd"/>
            <w:r w:rsidR="00F9290E">
              <w:rPr>
                <w:rFonts w:ascii="Tahoma" w:eastAsia="Calibri" w:hAnsi="Tahoma" w:cs="Tahoma"/>
                <w:lang w:eastAsia="zh-CN" w:bidi="hi-IN"/>
              </w:rPr>
              <w:t>.</w:t>
            </w:r>
            <w:r w:rsidR="00F9290E" w:rsidRPr="00B5187B">
              <w:rPr>
                <w:rFonts w:ascii="Tahoma" w:eastAsia="Calibri" w:hAnsi="Tahoma" w:cs="Tahoma"/>
                <w:lang w:eastAsia="zh-CN" w:bidi="hi-IN"/>
              </w:rPr>
              <w:t>:</w:t>
            </w:r>
            <w:r w:rsidR="00533D0C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071BB5">
              <w:rPr>
                <w:rFonts w:ascii="Tahoma" w:eastAsia="Calibri" w:hAnsi="Tahoma" w:cs="Tahoma"/>
                <w:lang w:val="en-US" w:eastAsia="zh-CN" w:bidi="hi-IN"/>
              </w:rPr>
              <w:t>50151</w:t>
            </w:r>
            <w:bookmarkStart w:id="0" w:name="_GoBack"/>
            <w:bookmarkEnd w:id="0"/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9C082B" w:rsidRPr="009C082B" w:rsidRDefault="009C082B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lang w:eastAsia="zh-CN" w:bidi="hi-IN"/>
              </w:rPr>
            </w:pPr>
          </w:p>
          <w:p w:rsidR="009C082B" w:rsidRPr="009C082B" w:rsidRDefault="009C082B" w:rsidP="003B3C8D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u w:val="single"/>
                <w:lang w:eastAsia="zh-CN" w:bidi="hi-IN"/>
              </w:rPr>
            </w:pPr>
            <w:r>
              <w:rPr>
                <w:rFonts w:ascii="Tahoma" w:eastAsia="Calibri" w:hAnsi="Tahoma" w:cs="Tahoma"/>
                <w:b/>
                <w:lang w:eastAsia="zh-CN" w:bidi="hi-IN"/>
              </w:rPr>
              <w:t xml:space="preserve">   </w:t>
            </w:r>
          </w:p>
        </w:tc>
      </w:tr>
    </w:tbl>
    <w:p w:rsidR="00271BEA" w:rsidRDefault="00271BEA" w:rsidP="00271BEA">
      <w:pPr>
        <w:spacing w:after="0" w:line="240" w:lineRule="auto"/>
        <w:ind w:left="426"/>
        <w:rPr>
          <w:rFonts w:ascii="Tahoma" w:eastAsia="Times New Roman" w:hAnsi="Tahoma" w:cs="Tahoma"/>
          <w:color w:val="000000"/>
          <w:lang w:eastAsia="el-GR"/>
        </w:rPr>
      </w:pPr>
    </w:p>
    <w:p w:rsidR="00574FA1" w:rsidRPr="00271BEA" w:rsidRDefault="00574FA1" w:rsidP="00271BEA">
      <w:pPr>
        <w:spacing w:after="0" w:line="240" w:lineRule="auto"/>
        <w:ind w:left="426"/>
        <w:rPr>
          <w:rFonts w:ascii="Tahoma" w:eastAsia="Calibri" w:hAnsi="Tahoma" w:cs="Tahoma"/>
          <w:b/>
          <w:lang w:eastAsia="zh-CN" w:bidi="hi-IN"/>
        </w:rPr>
      </w:pPr>
      <w:r w:rsidRPr="00574FA1">
        <w:rPr>
          <w:rFonts w:ascii="Tahoma" w:eastAsia="Calibri" w:hAnsi="Tahoma" w:cs="Tahoma"/>
          <w:b/>
          <w:u w:val="single"/>
          <w:lang w:eastAsia="zh-CN" w:bidi="hi-IN"/>
        </w:rPr>
        <w:t>Θέμα</w:t>
      </w:r>
      <w:r w:rsidRPr="00574FA1">
        <w:rPr>
          <w:rFonts w:ascii="Tahoma" w:eastAsia="Calibri" w:hAnsi="Tahoma" w:cs="Tahoma"/>
          <w:b/>
          <w:lang w:eastAsia="zh-CN" w:bidi="hi-IN"/>
        </w:rPr>
        <w:t>:  «</w:t>
      </w:r>
      <w:r w:rsidR="001A72E0">
        <w:rPr>
          <w:rFonts w:ascii="Tahoma" w:eastAsia="Calibri" w:hAnsi="Tahoma" w:cs="Tahoma"/>
          <w:b/>
          <w:lang w:eastAsia="zh-CN" w:bidi="hi-IN"/>
        </w:rPr>
        <w:t>Ορθή επανάληψη</w:t>
      </w:r>
      <w:r w:rsidR="00271BEA">
        <w:rPr>
          <w:rFonts w:ascii="Tahoma" w:eastAsia="Calibri" w:hAnsi="Tahoma" w:cs="Tahoma"/>
          <w:b/>
          <w:lang w:eastAsia="zh-CN" w:bidi="hi-IN"/>
        </w:rPr>
        <w:t xml:space="preserve"> της απόφασης </w:t>
      </w:r>
      <w:r w:rsidR="001A72E0">
        <w:rPr>
          <w:rFonts w:ascii="Tahoma" w:eastAsia="Calibri" w:hAnsi="Tahoma" w:cs="Tahoma"/>
          <w:b/>
          <w:lang w:eastAsia="zh-CN" w:bidi="hi-IN"/>
        </w:rPr>
        <w:t xml:space="preserve">201/2019 </w:t>
      </w:r>
      <w:r w:rsidR="00271BEA">
        <w:rPr>
          <w:rFonts w:ascii="Tahoma" w:eastAsia="Calibri" w:hAnsi="Tahoma" w:cs="Tahoma"/>
          <w:b/>
          <w:lang w:eastAsia="zh-CN" w:bidi="hi-IN"/>
        </w:rPr>
        <w:t>του Δημοτικού Συμβουλίου»</w:t>
      </w:r>
      <w:r>
        <w:rPr>
          <w:rFonts w:ascii="Tahoma" w:eastAsia="Calibri" w:hAnsi="Tahoma" w:cs="Tahoma"/>
          <w:lang w:eastAsia="zh-CN" w:bidi="hi-IN"/>
        </w:rPr>
        <w:t xml:space="preserve">     </w:t>
      </w:r>
    </w:p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</w:t>
      </w:r>
    </w:p>
    <w:p w:rsidR="00546DEA" w:rsidRPr="00F60DB2" w:rsidRDefault="00271BEA" w:rsidP="00CD3C29">
      <w:pPr>
        <w:spacing w:after="0" w:line="240" w:lineRule="auto"/>
        <w:ind w:left="284"/>
        <w:rPr>
          <w:rFonts w:ascii="Tahoma" w:hAnsi="Tahoma" w:cs="Tahoma"/>
        </w:rPr>
      </w:pPr>
      <w:r>
        <w:rPr>
          <w:rFonts w:ascii="Tahoma" w:eastAsia="Calibri" w:hAnsi="Tahoma" w:cs="Tahoma"/>
          <w:lang w:eastAsia="zh-CN" w:bidi="hi-IN"/>
        </w:rPr>
        <w:t xml:space="preserve">   </w:t>
      </w:r>
      <w:r w:rsidR="00E5469C">
        <w:rPr>
          <w:rFonts w:ascii="Tahoma" w:hAnsi="Tahoma" w:cs="Tahoma"/>
        </w:rPr>
        <w:t xml:space="preserve">Κύριε </w:t>
      </w:r>
      <w:r w:rsidR="00546DEA" w:rsidRPr="00F60DB2">
        <w:rPr>
          <w:rFonts w:ascii="Tahoma" w:hAnsi="Tahoma" w:cs="Tahoma"/>
        </w:rPr>
        <w:t>Πρόεδρε,</w:t>
      </w:r>
    </w:p>
    <w:p w:rsidR="00D70268" w:rsidRDefault="00D70268" w:rsidP="00CD3C29">
      <w:pPr>
        <w:spacing w:after="0"/>
        <w:ind w:left="284" w:right="-483"/>
        <w:jc w:val="both"/>
        <w:rPr>
          <w:rFonts w:ascii="Tahoma" w:eastAsia="Times New Roman" w:hAnsi="Tahoma" w:cs="Tahoma"/>
          <w:color w:val="000000"/>
          <w:lang w:eastAsia="el-GR"/>
        </w:rPr>
      </w:pPr>
    </w:p>
    <w:p w:rsidR="00D841B0" w:rsidRDefault="00333B5A" w:rsidP="00537626">
      <w:pPr>
        <w:tabs>
          <w:tab w:val="left" w:pos="2460"/>
        </w:tabs>
        <w:spacing w:after="0"/>
        <w:ind w:left="426" w:right="-483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="005C68D3" w:rsidRPr="00537626">
        <w:rPr>
          <w:rFonts w:ascii="Tahoma" w:eastAsia="Calibri" w:hAnsi="Tahoma" w:cs="Tahoma"/>
          <w:u w:val="single"/>
        </w:rPr>
        <w:t>έχοντας υπόψη</w:t>
      </w:r>
      <w:r w:rsidR="005C68D3" w:rsidRPr="005C68D3">
        <w:rPr>
          <w:rFonts w:ascii="Tahoma" w:eastAsia="Calibri" w:hAnsi="Tahoma" w:cs="Tahoma"/>
        </w:rPr>
        <w:t>:</w:t>
      </w:r>
    </w:p>
    <w:p w:rsidR="00D841B0" w:rsidRPr="00D841B0" w:rsidRDefault="00D841B0" w:rsidP="00D841B0">
      <w:pPr>
        <w:pStyle w:val="a4"/>
        <w:numPr>
          <w:ilvl w:val="0"/>
          <w:numId w:val="11"/>
        </w:numPr>
        <w:tabs>
          <w:tab w:val="left" w:pos="2460"/>
        </w:tabs>
        <w:spacing w:after="0"/>
        <w:ind w:left="851" w:right="-483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val="en-US"/>
        </w:rPr>
        <w:t>T</w:t>
      </w:r>
      <w:proofErr w:type="spellStart"/>
      <w:r>
        <w:rPr>
          <w:rFonts w:ascii="Tahoma" w:eastAsia="Calibri" w:hAnsi="Tahoma" w:cs="Tahoma"/>
        </w:rPr>
        <w:t>ις</w:t>
      </w:r>
      <w:proofErr w:type="spellEnd"/>
      <w:r>
        <w:rPr>
          <w:rFonts w:ascii="Tahoma" w:eastAsia="Calibri" w:hAnsi="Tahoma" w:cs="Tahoma"/>
        </w:rPr>
        <w:t xml:space="preserve"> διατάξεις</w:t>
      </w:r>
      <w:r>
        <w:rPr>
          <w:rFonts w:ascii="Tahoma" w:eastAsia="Calibri" w:hAnsi="Tahoma" w:cs="Tahoma"/>
          <w:lang w:val="en-US"/>
        </w:rPr>
        <w:t>:</w:t>
      </w:r>
    </w:p>
    <w:p w:rsidR="00AF73A4" w:rsidRDefault="00D841B0" w:rsidP="00D841B0">
      <w:pPr>
        <w:tabs>
          <w:tab w:val="left" w:pos="2460"/>
        </w:tabs>
        <w:spacing w:after="0"/>
        <w:ind w:left="426" w:right="-483"/>
        <w:jc w:val="both"/>
        <w:rPr>
          <w:rFonts w:ascii="Tahoma" w:hAnsi="Tahoma" w:cs="Tahoma"/>
          <w:i/>
        </w:rPr>
      </w:pPr>
      <w:proofErr w:type="spellStart"/>
      <w:proofErr w:type="gramStart"/>
      <w:r>
        <w:rPr>
          <w:rFonts w:ascii="Tahoma" w:eastAsia="Calibri" w:hAnsi="Tahoma" w:cs="Tahoma"/>
          <w:lang w:val="en-US"/>
        </w:rPr>
        <w:t>i</w:t>
      </w:r>
      <w:proofErr w:type="spellEnd"/>
      <w:r>
        <w:rPr>
          <w:rFonts w:ascii="Tahoma" w:eastAsia="Calibri" w:hAnsi="Tahoma" w:cs="Tahoma"/>
        </w:rPr>
        <w:t>)</w:t>
      </w:r>
      <w:proofErr w:type="gramEnd"/>
      <w:r w:rsidR="00537626" w:rsidRPr="00537626">
        <w:rPr>
          <w:rFonts w:ascii="Tahoma" w:eastAsia="Times New Roman" w:hAnsi="Tahoma" w:cs="Tahoma"/>
          <w:bCs/>
        </w:rPr>
        <w:t xml:space="preserve">Του N. 3852/2010 (Φ.Ε.Κ. 87 Α΄) «Νέα Αρχιτεκτονική της Αυτοδιοίκησης και της Αποκεντρωμένης    Διοίκησης  - Πρόγραμμα Καλλικράτης» και ειδικά το </w:t>
      </w:r>
      <w:proofErr w:type="spellStart"/>
      <w:r w:rsidR="00537626" w:rsidRPr="00537626">
        <w:rPr>
          <w:rFonts w:ascii="Tahoma" w:eastAsia="Times New Roman" w:hAnsi="Tahoma" w:cs="Tahoma"/>
          <w:bCs/>
        </w:rPr>
        <w:t>άρ</w:t>
      </w:r>
      <w:proofErr w:type="spellEnd"/>
      <w:r w:rsidR="00537626" w:rsidRPr="00537626">
        <w:rPr>
          <w:rFonts w:ascii="Tahoma" w:eastAsia="Times New Roman" w:hAnsi="Tahoma" w:cs="Tahoma"/>
          <w:bCs/>
        </w:rPr>
        <w:t xml:space="preserve">. 65, με βάση το οποίο </w:t>
      </w:r>
      <w:r w:rsidR="00537626" w:rsidRPr="00537626">
        <w:rPr>
          <w:rFonts w:ascii="Tahoma" w:hAnsi="Tahoma" w:cs="Tahoma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του,</w:t>
      </w:r>
    </w:p>
    <w:p w:rsidR="00954F67" w:rsidRDefault="00D841B0" w:rsidP="00D841B0">
      <w:pPr>
        <w:tabs>
          <w:tab w:val="left" w:pos="2460"/>
        </w:tabs>
        <w:spacing w:after="0"/>
        <w:ind w:left="426" w:right="-483"/>
        <w:jc w:val="both"/>
        <w:rPr>
          <w:rFonts w:ascii="Tahoma" w:hAnsi="Tahoma" w:cs="Tahoma"/>
          <w:i/>
        </w:rPr>
      </w:pPr>
      <w:r w:rsidRPr="00D841B0">
        <w:rPr>
          <w:rFonts w:ascii="Tahoma" w:hAnsi="Tahoma" w:cs="Tahoma"/>
          <w:lang w:val="en-US"/>
        </w:rPr>
        <w:t>ii</w:t>
      </w:r>
      <w:r w:rsidRPr="00954F67">
        <w:rPr>
          <w:rFonts w:ascii="Tahoma" w:hAnsi="Tahoma" w:cs="Tahoma"/>
        </w:rPr>
        <w:t xml:space="preserve">) </w:t>
      </w:r>
      <w:r w:rsidR="0077022B">
        <w:rPr>
          <w:rFonts w:ascii="Tahoma" w:hAnsi="Tahoma" w:cs="Tahoma"/>
        </w:rPr>
        <w:t xml:space="preserve">Του </w:t>
      </w:r>
      <w:proofErr w:type="spellStart"/>
      <w:r w:rsidR="0077022B">
        <w:rPr>
          <w:rFonts w:ascii="Tahoma" w:hAnsi="Tahoma" w:cs="Tahoma"/>
        </w:rPr>
        <w:t>άρ</w:t>
      </w:r>
      <w:proofErr w:type="spellEnd"/>
      <w:r w:rsidR="0077022B">
        <w:rPr>
          <w:rFonts w:ascii="Tahoma" w:hAnsi="Tahoma" w:cs="Tahoma"/>
        </w:rPr>
        <w:t xml:space="preserve">. </w:t>
      </w:r>
      <w:r w:rsidRPr="00954F67">
        <w:rPr>
          <w:rFonts w:ascii="Tahoma" w:hAnsi="Tahoma" w:cs="Tahoma"/>
        </w:rPr>
        <w:t xml:space="preserve">904 </w:t>
      </w:r>
      <w:r>
        <w:rPr>
          <w:rFonts w:ascii="Tahoma" w:hAnsi="Tahoma" w:cs="Tahoma"/>
        </w:rPr>
        <w:t xml:space="preserve">του Αστικού Κώδικα, </w:t>
      </w:r>
      <w:r w:rsidR="00954F67">
        <w:rPr>
          <w:rFonts w:ascii="Tahoma" w:hAnsi="Tahoma" w:cs="Tahoma"/>
        </w:rPr>
        <w:t xml:space="preserve">με βάση το οποίο </w:t>
      </w:r>
      <w:r w:rsidR="00954F67" w:rsidRPr="00954F67">
        <w:rPr>
          <w:rFonts w:ascii="Tahoma" w:hAnsi="Tahoma" w:cs="Tahoma"/>
          <w:i/>
        </w:rPr>
        <w:t xml:space="preserve">όποιος έγινε πλουσιότερος χωρίς νόμιμη αιτία από την περιουσία ή με ζημία άλλου έχει υποχρέωση να αποδώσει την ωφέλεια. Η υποχρέωση αυτή γεννιέται ιδίως σε περίπτωση παροχής </w:t>
      </w:r>
      <w:proofErr w:type="spellStart"/>
      <w:r w:rsidR="00954F67" w:rsidRPr="00954F67">
        <w:rPr>
          <w:rFonts w:ascii="Tahoma" w:hAnsi="Tahoma" w:cs="Tahoma"/>
          <w:i/>
        </w:rPr>
        <w:t>αχρεώστητης</w:t>
      </w:r>
      <w:proofErr w:type="spellEnd"/>
      <w:r w:rsidR="00954F67" w:rsidRPr="00954F67">
        <w:rPr>
          <w:rFonts w:ascii="Tahoma" w:hAnsi="Tahoma" w:cs="Tahoma"/>
          <w:i/>
        </w:rPr>
        <w:t xml:space="preserve"> ή παροχής για αι</w:t>
      </w:r>
      <w:r w:rsidR="00C943E7">
        <w:rPr>
          <w:rFonts w:ascii="Tahoma" w:hAnsi="Tahoma" w:cs="Tahoma"/>
          <w:i/>
        </w:rPr>
        <w:t>τία που δεν επακολούθησε ή έληξε</w:t>
      </w:r>
      <w:r w:rsidR="00954F67" w:rsidRPr="00954F67">
        <w:rPr>
          <w:rFonts w:ascii="Tahoma" w:hAnsi="Tahoma" w:cs="Tahoma"/>
          <w:i/>
        </w:rPr>
        <w:t xml:space="preserve"> ή αιτία παράνομη ή ανήθικη.</w:t>
      </w:r>
    </w:p>
    <w:p w:rsidR="00954F67" w:rsidRDefault="00954F67" w:rsidP="00D841B0">
      <w:pPr>
        <w:tabs>
          <w:tab w:val="left" w:pos="2460"/>
        </w:tabs>
        <w:spacing w:after="0"/>
        <w:ind w:left="426" w:right="-483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iii</w:t>
      </w:r>
      <w:r w:rsidRPr="00954F67">
        <w:rPr>
          <w:rFonts w:ascii="Tahoma" w:hAnsi="Tahoma" w:cs="Tahoma"/>
        </w:rPr>
        <w:t xml:space="preserve">) </w:t>
      </w:r>
      <w:r w:rsidR="0077022B">
        <w:rPr>
          <w:rFonts w:ascii="Tahoma" w:hAnsi="Tahoma" w:cs="Tahoma"/>
        </w:rPr>
        <w:t xml:space="preserve">Του </w:t>
      </w:r>
      <w:proofErr w:type="spellStart"/>
      <w:r w:rsidR="0077022B">
        <w:rPr>
          <w:rFonts w:ascii="Tahoma" w:hAnsi="Tahoma" w:cs="Tahoma"/>
        </w:rPr>
        <w:t>άρ</w:t>
      </w:r>
      <w:proofErr w:type="spellEnd"/>
      <w:r w:rsidR="0077022B">
        <w:rPr>
          <w:rFonts w:ascii="Tahoma" w:hAnsi="Tahoma" w:cs="Tahoma"/>
        </w:rPr>
        <w:t xml:space="preserve">. </w:t>
      </w:r>
      <w:r w:rsidRPr="00954F67">
        <w:rPr>
          <w:rFonts w:ascii="Tahoma" w:hAnsi="Tahoma" w:cs="Tahoma"/>
        </w:rPr>
        <w:t xml:space="preserve">914 </w:t>
      </w:r>
      <w:r>
        <w:rPr>
          <w:rFonts w:ascii="Tahoma" w:hAnsi="Tahoma" w:cs="Tahoma"/>
        </w:rPr>
        <w:t xml:space="preserve">του Αστικού Κώδικα, που ορίζει ότι </w:t>
      </w:r>
      <w:r w:rsidRPr="0077022B">
        <w:rPr>
          <w:rFonts w:ascii="Tahoma" w:hAnsi="Tahoma" w:cs="Tahoma"/>
          <w:i/>
        </w:rPr>
        <w:t>όποιος ζημιώσει άλλον παράνομα και υπαίτια, έχει υποχρέωση να τον αποζημιώσει</w:t>
      </w:r>
    </w:p>
    <w:p w:rsidR="008F6FD8" w:rsidRDefault="008F6FD8" w:rsidP="008F6FD8">
      <w:pPr>
        <w:pStyle w:val="a4"/>
        <w:numPr>
          <w:ilvl w:val="0"/>
          <w:numId w:val="11"/>
        </w:numPr>
        <w:tabs>
          <w:tab w:val="left" w:pos="2460"/>
        </w:tabs>
        <w:spacing w:after="0"/>
        <w:ind w:left="851" w:right="-4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Την με ΑΠ 48155/2018 αίτηση του κου </w:t>
      </w:r>
      <w:proofErr w:type="spellStart"/>
      <w:r>
        <w:rPr>
          <w:rFonts w:ascii="Tahoma" w:hAnsi="Tahoma" w:cs="Tahoma"/>
        </w:rPr>
        <w:t>Μαγνησαλή</w:t>
      </w:r>
      <w:proofErr w:type="spellEnd"/>
      <w:r>
        <w:rPr>
          <w:rFonts w:ascii="Tahoma" w:hAnsi="Tahoma" w:cs="Tahoma"/>
        </w:rPr>
        <w:t xml:space="preserve"> περί επιστροφής ποσού ως </w:t>
      </w:r>
      <w:proofErr w:type="spellStart"/>
      <w:r>
        <w:rPr>
          <w:rFonts w:ascii="Tahoma" w:hAnsi="Tahoma" w:cs="Tahoma"/>
        </w:rPr>
        <w:t>αχρεωστήτως</w:t>
      </w:r>
      <w:proofErr w:type="spellEnd"/>
    </w:p>
    <w:p w:rsidR="00954F67" w:rsidRDefault="008F6FD8" w:rsidP="008F6FD8">
      <w:pPr>
        <w:tabs>
          <w:tab w:val="left" w:pos="2460"/>
        </w:tabs>
        <w:spacing w:after="0"/>
        <w:ind w:left="491" w:right="-483"/>
        <w:jc w:val="both"/>
        <w:rPr>
          <w:rFonts w:ascii="Tahoma" w:hAnsi="Tahoma" w:cs="Tahoma"/>
        </w:rPr>
      </w:pPr>
      <w:r w:rsidRPr="008F6FD8">
        <w:rPr>
          <w:rFonts w:ascii="Tahoma" w:hAnsi="Tahoma" w:cs="Tahoma"/>
        </w:rPr>
        <w:t xml:space="preserve">καταβληθέντος με </w:t>
      </w:r>
      <w:r>
        <w:rPr>
          <w:rFonts w:ascii="Tahoma" w:hAnsi="Tahoma" w:cs="Tahoma"/>
        </w:rPr>
        <w:t xml:space="preserve">βάση την απόφαση 148/2016 </w:t>
      </w:r>
      <w:r w:rsidR="0077022B">
        <w:rPr>
          <w:rFonts w:ascii="Tahoma" w:hAnsi="Tahoma" w:cs="Tahoma"/>
        </w:rPr>
        <w:t>(ΑΔΑ</w:t>
      </w:r>
      <w:r w:rsidR="0077022B" w:rsidRPr="0077022B">
        <w:rPr>
          <w:rFonts w:ascii="Tahoma" w:hAnsi="Tahoma" w:cs="Tahoma"/>
        </w:rPr>
        <w:t>:</w:t>
      </w:r>
      <w:r w:rsidR="0077022B">
        <w:rPr>
          <w:rFonts w:ascii="Tahoma" w:hAnsi="Tahoma" w:cs="Tahoma"/>
        </w:rPr>
        <w:t>Ψ</w:t>
      </w:r>
      <w:r w:rsidR="00A502D2">
        <w:rPr>
          <w:rFonts w:ascii="Tahoma" w:hAnsi="Tahoma" w:cs="Tahoma"/>
        </w:rPr>
        <w:t>Ω7ΥΩΕΚ-49Α</w:t>
      </w:r>
      <w:r w:rsidR="0077022B" w:rsidRPr="0077022B">
        <w:rPr>
          <w:rFonts w:ascii="Tahoma" w:hAnsi="Tahoma" w:cs="Tahoma"/>
        </w:rPr>
        <w:t>)</w:t>
      </w:r>
      <w:r>
        <w:rPr>
          <w:rFonts w:ascii="Tahoma" w:hAnsi="Tahoma" w:cs="Tahoma"/>
        </w:rPr>
        <w:t>του Δημοτικού Συμβουλίου του δήμου Καλλιθέας</w:t>
      </w:r>
    </w:p>
    <w:p w:rsidR="00954F67" w:rsidRPr="001F6D77" w:rsidRDefault="008F6FD8" w:rsidP="00754B5B">
      <w:pPr>
        <w:pStyle w:val="a4"/>
        <w:numPr>
          <w:ilvl w:val="0"/>
          <w:numId w:val="11"/>
        </w:numPr>
        <w:tabs>
          <w:tab w:val="left" w:pos="2460"/>
        </w:tabs>
        <w:spacing w:after="0"/>
        <w:ind w:left="851" w:right="-483" w:hanging="348"/>
        <w:jc w:val="both"/>
        <w:rPr>
          <w:rFonts w:ascii="Tahoma" w:hAnsi="Tahoma" w:cs="Tahoma"/>
        </w:rPr>
      </w:pPr>
      <w:r w:rsidRPr="001F6D77">
        <w:rPr>
          <w:rFonts w:ascii="Tahoma" w:hAnsi="Tahoma" w:cs="Tahoma"/>
        </w:rPr>
        <w:t xml:space="preserve">Την με αριθμό </w:t>
      </w:r>
      <w:r w:rsidRPr="001F6D77">
        <w:rPr>
          <w:rFonts w:ascii="Tahoma" w:eastAsia="Calibri" w:hAnsi="Tahoma" w:cs="Tahoma"/>
        </w:rPr>
        <w:t xml:space="preserve">74/26-2-2015 </w:t>
      </w:r>
      <w:r w:rsidR="00C943E7">
        <w:rPr>
          <w:rFonts w:ascii="Tahoma" w:hAnsi="Tahoma" w:cs="Tahoma"/>
        </w:rPr>
        <w:t>(</w:t>
      </w:r>
      <w:r w:rsidR="00C943E7" w:rsidRPr="001F6D77">
        <w:rPr>
          <w:rFonts w:ascii="Tahoma" w:hAnsi="Tahoma" w:cs="Tahoma"/>
        </w:rPr>
        <w:t xml:space="preserve">υπό </w:t>
      </w:r>
      <w:proofErr w:type="spellStart"/>
      <w:r w:rsidR="00C943E7" w:rsidRPr="001F6D77">
        <w:rPr>
          <w:rFonts w:ascii="Tahoma" w:hAnsi="Tahoma" w:cs="Tahoma"/>
        </w:rPr>
        <w:t>καθαρογραφή</w:t>
      </w:r>
      <w:proofErr w:type="spellEnd"/>
      <w:r w:rsidR="00C943E7">
        <w:rPr>
          <w:rFonts w:ascii="Tahoma" w:hAnsi="Tahoma" w:cs="Tahoma"/>
        </w:rPr>
        <w:t>)</w:t>
      </w:r>
      <w:r w:rsidR="00C943E7" w:rsidRPr="001F6D77">
        <w:rPr>
          <w:rFonts w:ascii="Tahoma" w:hAnsi="Tahoma" w:cs="Tahoma"/>
        </w:rPr>
        <w:t xml:space="preserve"> </w:t>
      </w:r>
      <w:r w:rsidRPr="001F6D77">
        <w:rPr>
          <w:rFonts w:ascii="Tahoma" w:eastAsia="Calibri" w:hAnsi="Tahoma" w:cs="Tahoma"/>
        </w:rPr>
        <w:t xml:space="preserve">απόφαση του Ειρηνοδικείου Καλλιθέας, που ρυθμίζει την έννομη σχέση μεταξύ των κυρίων </w:t>
      </w:r>
      <w:proofErr w:type="spellStart"/>
      <w:r w:rsidRPr="00090AB4">
        <w:rPr>
          <w:rFonts w:ascii="Tahoma" w:eastAsia="Calibri" w:hAnsi="Tahoma" w:cs="Tahoma"/>
          <w:b/>
        </w:rPr>
        <w:t>Μαγνησαλή</w:t>
      </w:r>
      <w:proofErr w:type="spellEnd"/>
      <w:r w:rsidRPr="00090AB4">
        <w:rPr>
          <w:rFonts w:ascii="Tahoma" w:eastAsia="Calibri" w:hAnsi="Tahoma" w:cs="Tahoma"/>
          <w:b/>
        </w:rPr>
        <w:t>-</w:t>
      </w:r>
      <w:proofErr w:type="spellStart"/>
      <w:r w:rsidRPr="00090AB4">
        <w:rPr>
          <w:rFonts w:ascii="Tahoma" w:eastAsia="Calibri" w:hAnsi="Tahoma" w:cs="Tahoma"/>
          <w:b/>
        </w:rPr>
        <w:t>Ρεκούδη</w:t>
      </w:r>
      <w:proofErr w:type="spellEnd"/>
      <w:r w:rsidRPr="00090AB4">
        <w:rPr>
          <w:rFonts w:ascii="Tahoma" w:eastAsia="Calibri" w:hAnsi="Tahoma" w:cs="Tahoma"/>
          <w:b/>
        </w:rPr>
        <w:t xml:space="preserve"> και Θεοδώρου-</w:t>
      </w:r>
      <w:proofErr w:type="spellStart"/>
      <w:r w:rsidRPr="00090AB4">
        <w:rPr>
          <w:rFonts w:ascii="Tahoma" w:eastAsia="Calibri" w:hAnsi="Tahoma" w:cs="Tahoma"/>
          <w:b/>
        </w:rPr>
        <w:t>Ρεκούδη</w:t>
      </w:r>
      <w:proofErr w:type="spellEnd"/>
      <w:r w:rsidRPr="001F6D77">
        <w:rPr>
          <w:rFonts w:ascii="Tahoma" w:eastAsia="Calibri" w:hAnsi="Tahoma" w:cs="Tahoma"/>
        </w:rPr>
        <w:t xml:space="preserve">, </w:t>
      </w:r>
    </w:p>
    <w:p w:rsidR="001F6D77" w:rsidRPr="001F6D77" w:rsidRDefault="001F6D77" w:rsidP="001F6D77">
      <w:pPr>
        <w:pStyle w:val="a4"/>
        <w:tabs>
          <w:tab w:val="left" w:pos="2460"/>
        </w:tabs>
        <w:spacing w:after="0"/>
        <w:ind w:left="993" w:right="-483"/>
        <w:jc w:val="both"/>
        <w:rPr>
          <w:rFonts w:ascii="Tahoma" w:hAnsi="Tahoma" w:cs="Tahoma"/>
        </w:rPr>
      </w:pPr>
    </w:p>
    <w:p w:rsidR="00CD3C29" w:rsidRDefault="006B39FD" w:rsidP="006B39FD">
      <w:pPr>
        <w:pStyle w:val="Web"/>
        <w:shd w:val="clear" w:color="auto" w:fill="FFFFFF"/>
        <w:spacing w:before="0" w:beforeAutospacing="0" w:after="0" w:afterAutospacing="0"/>
        <w:ind w:left="284" w:right="-483" w:hanging="28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E5469C" w:rsidRPr="00F60DB2">
        <w:rPr>
          <w:rFonts w:ascii="Tahoma" w:hAnsi="Tahoma" w:cs="Tahoma"/>
          <w:color w:val="000000"/>
          <w:sz w:val="22"/>
          <w:szCs w:val="22"/>
        </w:rPr>
        <w:t xml:space="preserve">παρακαλούμε κατά την προσεχή συνεδρίαση του Δημοτικού Συμβουλίου να συμπεριλάβετε μεταξύ των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E5469C" w:rsidRPr="00F60DB2">
        <w:rPr>
          <w:rFonts w:ascii="Tahoma" w:hAnsi="Tahoma" w:cs="Tahoma"/>
          <w:color w:val="000000"/>
          <w:sz w:val="22"/>
          <w:szCs w:val="22"/>
        </w:rPr>
        <w:t>θεμ</w:t>
      </w:r>
      <w:r w:rsidR="00E5469C">
        <w:rPr>
          <w:rFonts w:ascii="Tahoma" w:hAnsi="Tahoma" w:cs="Tahoma"/>
          <w:color w:val="000000"/>
          <w:sz w:val="22"/>
          <w:szCs w:val="22"/>
        </w:rPr>
        <w:t xml:space="preserve">άτων της ημερήσιας διάταξης </w:t>
      </w:r>
      <w:r w:rsidR="00C308FF">
        <w:rPr>
          <w:rFonts w:ascii="Tahoma" w:hAnsi="Tahoma" w:cs="Tahoma"/>
          <w:color w:val="000000"/>
          <w:sz w:val="22"/>
          <w:szCs w:val="22"/>
        </w:rPr>
        <w:t xml:space="preserve">και να εγκρίνετε </w:t>
      </w:r>
      <w:r w:rsidR="001F6D77">
        <w:rPr>
          <w:rFonts w:ascii="Tahoma" w:hAnsi="Tahoma" w:cs="Tahoma"/>
          <w:color w:val="000000"/>
          <w:sz w:val="22"/>
          <w:szCs w:val="22"/>
        </w:rPr>
        <w:t xml:space="preserve">αίτημα ανάκλησης της απόφασης </w:t>
      </w:r>
      <w:r w:rsidR="00C12A8C">
        <w:rPr>
          <w:rFonts w:ascii="Tahoma" w:hAnsi="Tahoma" w:cs="Tahoma"/>
          <w:color w:val="000000"/>
          <w:sz w:val="22"/>
          <w:szCs w:val="22"/>
        </w:rPr>
        <w:t>148</w:t>
      </w:r>
      <w:r w:rsidR="001F6D77">
        <w:rPr>
          <w:rFonts w:ascii="Tahoma" w:hAnsi="Tahoma" w:cs="Tahoma"/>
          <w:color w:val="000000"/>
          <w:sz w:val="22"/>
          <w:szCs w:val="22"/>
        </w:rPr>
        <w:t>/2016</w:t>
      </w:r>
      <w:r w:rsidR="008E6223">
        <w:rPr>
          <w:rFonts w:ascii="Tahoma" w:hAnsi="Tahoma" w:cs="Tahoma"/>
          <w:color w:val="000000"/>
          <w:sz w:val="22"/>
          <w:szCs w:val="22"/>
        </w:rPr>
        <w:t>(ΑΔΑ</w:t>
      </w:r>
      <w:r w:rsidR="008E6223" w:rsidRPr="008E6223">
        <w:rPr>
          <w:rFonts w:ascii="Tahoma" w:hAnsi="Tahoma" w:cs="Tahoma"/>
          <w:color w:val="000000"/>
          <w:sz w:val="22"/>
          <w:szCs w:val="22"/>
        </w:rPr>
        <w:t>:</w:t>
      </w:r>
      <w:r w:rsidR="00C12A8C" w:rsidRPr="00C12A8C">
        <w:rPr>
          <w:rFonts w:ascii="Tahoma" w:hAnsi="Tahoma" w:cs="Tahoma"/>
        </w:rPr>
        <w:t xml:space="preserve"> </w:t>
      </w:r>
      <w:r w:rsidR="00C12A8C">
        <w:rPr>
          <w:rFonts w:ascii="Tahoma" w:hAnsi="Tahoma" w:cs="Tahoma"/>
        </w:rPr>
        <w:t>ΨΩ7ΥΩΕΚ-49Α</w:t>
      </w:r>
      <w:r w:rsidR="008E6223" w:rsidRPr="0077022B">
        <w:rPr>
          <w:rFonts w:ascii="Tahoma" w:hAnsi="Tahoma" w:cs="Tahoma"/>
        </w:rPr>
        <w:t>)</w:t>
      </w:r>
      <w:r w:rsidR="001F6D77">
        <w:rPr>
          <w:rFonts w:ascii="Tahoma" w:hAnsi="Tahoma" w:cs="Tahoma"/>
          <w:color w:val="000000"/>
          <w:sz w:val="22"/>
          <w:szCs w:val="22"/>
        </w:rPr>
        <w:t xml:space="preserve"> του Δημοτικού Συμβουλίου Καλλιθέας λόγω της μη λήψης υπόψη στοιχείων, που αν και υπήρχαν κατά το χρόνο έκδοσής της, εντούτοις τ</w:t>
      </w:r>
      <w:r w:rsidR="0077022B">
        <w:rPr>
          <w:rFonts w:ascii="Tahoma" w:hAnsi="Tahoma" w:cs="Tahoma"/>
          <w:color w:val="000000"/>
          <w:sz w:val="22"/>
          <w:szCs w:val="22"/>
        </w:rPr>
        <w:t>έθηκαν εις γν</w:t>
      </w:r>
      <w:r w:rsidR="001F6D77">
        <w:rPr>
          <w:rFonts w:ascii="Tahoma" w:hAnsi="Tahoma" w:cs="Tahoma"/>
          <w:color w:val="000000"/>
          <w:sz w:val="22"/>
          <w:szCs w:val="22"/>
        </w:rPr>
        <w:t>ώση των υπηρεσιών του Δήμου σε χρόνο μεταγενέστερο.</w:t>
      </w:r>
    </w:p>
    <w:p w:rsidR="001F6D77" w:rsidRDefault="001F6D77" w:rsidP="006B39FD">
      <w:pPr>
        <w:pStyle w:val="Web"/>
        <w:shd w:val="clear" w:color="auto" w:fill="FFFFFF"/>
        <w:spacing w:before="0" w:beforeAutospacing="0" w:after="0" w:afterAutospacing="0"/>
        <w:ind w:left="284" w:right="-483" w:hanging="28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</w:p>
    <w:p w:rsidR="00090AB4" w:rsidRDefault="001F6D77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Ειδικότερα</w:t>
      </w:r>
      <w:r w:rsidRPr="00090AB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E6223">
        <w:rPr>
          <w:rFonts w:ascii="Tahoma" w:hAnsi="Tahoma" w:cs="Tahoma"/>
          <w:color w:val="000000"/>
          <w:sz w:val="22"/>
          <w:szCs w:val="22"/>
        </w:rPr>
        <w:t xml:space="preserve">τα ΕΛΤΑ δια των ταχυδρομικών υπαλλήλων τους, </w:t>
      </w:r>
      <w:r w:rsidR="008E6223">
        <w:rPr>
          <w:rFonts w:ascii="Tahoma" w:eastAsia="Calibri" w:hAnsi="Tahoma" w:cs="Tahoma"/>
          <w:sz w:val="22"/>
          <w:szCs w:val="22"/>
        </w:rPr>
        <w:t>κυρίων</w:t>
      </w:r>
      <w:r w:rsidR="00090AB4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8E6223">
        <w:rPr>
          <w:rFonts w:ascii="Tahoma" w:eastAsia="Calibri" w:hAnsi="Tahoma" w:cs="Tahoma"/>
          <w:b/>
          <w:sz w:val="22"/>
          <w:szCs w:val="22"/>
        </w:rPr>
        <w:t>Μαγνησαλή</w:t>
      </w:r>
      <w:proofErr w:type="spellEnd"/>
      <w:r w:rsidR="00090AB4" w:rsidRPr="00090AB4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8E6223">
        <w:rPr>
          <w:rFonts w:ascii="Tahoma" w:eastAsia="Calibri" w:hAnsi="Tahoma" w:cs="Tahoma"/>
          <w:b/>
          <w:sz w:val="22"/>
          <w:szCs w:val="22"/>
        </w:rPr>
        <w:t>Θεολόγου</w:t>
      </w:r>
      <w:r w:rsidR="00090AB4">
        <w:rPr>
          <w:rFonts w:ascii="Tahoma" w:eastAsia="Calibri" w:hAnsi="Tahoma" w:cs="Tahoma"/>
          <w:sz w:val="22"/>
          <w:szCs w:val="22"/>
        </w:rPr>
        <w:t xml:space="preserve"> και </w:t>
      </w:r>
      <w:r w:rsidR="00090AB4" w:rsidRPr="00090AB4">
        <w:rPr>
          <w:rFonts w:ascii="Tahoma" w:eastAsia="Calibri" w:hAnsi="Tahoma" w:cs="Tahoma"/>
          <w:b/>
          <w:sz w:val="22"/>
          <w:szCs w:val="22"/>
        </w:rPr>
        <w:t xml:space="preserve">Θεοδώρου </w:t>
      </w:r>
      <w:r w:rsidR="008E6223">
        <w:rPr>
          <w:rFonts w:ascii="Tahoma" w:eastAsia="Calibri" w:hAnsi="Tahoma" w:cs="Tahoma"/>
          <w:b/>
          <w:sz w:val="22"/>
          <w:szCs w:val="22"/>
        </w:rPr>
        <w:t>Κωνσταντίνου</w:t>
      </w:r>
      <w:r w:rsidR="00090AB4" w:rsidRPr="00996975">
        <w:rPr>
          <w:rFonts w:ascii="Tahoma" w:eastAsia="Calibri" w:hAnsi="Tahoma" w:cs="Tahoma"/>
          <w:sz w:val="22"/>
          <w:szCs w:val="22"/>
        </w:rPr>
        <w:t>, κατέβαλαν διαδοχικ</w:t>
      </w:r>
      <w:r w:rsidR="008E6223" w:rsidRPr="00996975">
        <w:rPr>
          <w:rFonts w:ascii="Tahoma" w:eastAsia="Calibri" w:hAnsi="Tahoma" w:cs="Tahoma"/>
          <w:sz w:val="22"/>
          <w:szCs w:val="22"/>
        </w:rPr>
        <w:t xml:space="preserve">ά </w:t>
      </w:r>
      <w:proofErr w:type="spellStart"/>
      <w:r w:rsidR="008E6223" w:rsidRPr="00996975">
        <w:rPr>
          <w:rFonts w:ascii="Tahoma" w:eastAsia="Calibri" w:hAnsi="Tahoma" w:cs="Tahoma"/>
          <w:sz w:val="22"/>
          <w:szCs w:val="22"/>
        </w:rPr>
        <w:t>προνοιακό</w:t>
      </w:r>
      <w:proofErr w:type="spellEnd"/>
      <w:r w:rsidR="008E6223" w:rsidRPr="00996975">
        <w:rPr>
          <w:rFonts w:ascii="Tahoma" w:eastAsia="Calibri" w:hAnsi="Tahoma" w:cs="Tahoma"/>
          <w:sz w:val="22"/>
          <w:szCs w:val="22"/>
        </w:rPr>
        <w:t xml:space="preserve"> επίδομα ύψους 12.110€ δια του πρώτου</w:t>
      </w:r>
      <w:r w:rsidR="00090AB4" w:rsidRPr="00996975">
        <w:rPr>
          <w:rFonts w:ascii="Tahoma" w:eastAsia="Calibri" w:hAnsi="Tahoma" w:cs="Tahoma"/>
          <w:sz w:val="22"/>
          <w:szCs w:val="22"/>
        </w:rPr>
        <w:t xml:space="preserve"> και 3.</w:t>
      </w:r>
      <w:r w:rsidR="008E6223" w:rsidRPr="00996975">
        <w:rPr>
          <w:rFonts w:ascii="Tahoma" w:eastAsia="Calibri" w:hAnsi="Tahoma" w:cs="Tahoma"/>
          <w:sz w:val="22"/>
          <w:szCs w:val="22"/>
        </w:rPr>
        <w:t>770€ δια του δεύτερου</w:t>
      </w:r>
      <w:r w:rsidR="008E6223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8E6223">
        <w:rPr>
          <w:rFonts w:ascii="Tahoma" w:eastAsia="Calibri" w:hAnsi="Tahoma" w:cs="Tahoma"/>
          <w:sz w:val="22"/>
          <w:szCs w:val="22"/>
        </w:rPr>
        <w:t>εξ΄αυτών</w:t>
      </w:r>
      <w:proofErr w:type="spellEnd"/>
      <w:r w:rsidR="008E6223">
        <w:rPr>
          <w:rFonts w:ascii="Tahoma" w:eastAsia="Calibri" w:hAnsi="Tahoma" w:cs="Tahoma"/>
          <w:sz w:val="22"/>
          <w:szCs w:val="22"/>
        </w:rPr>
        <w:t xml:space="preserve"> σε μη δικαιούχο, εξαιτίας του ότι δεν προέβησαν σε έλεγχο νομιμοποίησης της </w:t>
      </w:r>
      <w:proofErr w:type="spellStart"/>
      <w:r w:rsidR="008E6223">
        <w:rPr>
          <w:rFonts w:ascii="Tahoma" w:eastAsia="Calibri" w:hAnsi="Tahoma" w:cs="Tahoma"/>
          <w:sz w:val="22"/>
          <w:szCs w:val="22"/>
        </w:rPr>
        <w:t>λαβούσας</w:t>
      </w:r>
      <w:proofErr w:type="spellEnd"/>
      <w:r w:rsidR="008E6223">
        <w:rPr>
          <w:rFonts w:ascii="Tahoma" w:eastAsia="Calibri" w:hAnsi="Tahoma" w:cs="Tahoma"/>
          <w:sz w:val="22"/>
          <w:szCs w:val="22"/>
        </w:rPr>
        <w:t>.</w:t>
      </w:r>
      <w:r w:rsidR="00090AB4">
        <w:rPr>
          <w:rFonts w:ascii="Tahoma" w:eastAsia="Calibri" w:hAnsi="Tahoma" w:cs="Tahoma"/>
          <w:sz w:val="22"/>
          <w:szCs w:val="22"/>
        </w:rPr>
        <w:t xml:space="preserve"> Το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προνοιακό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επίδομα αφορούσε τον θανόντα στις 17-06-2005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Στεφανιάν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Στέφανο. Παρά το θάνατο και την έλλειψη νομιμοποίησης, η κόρη του δικαιούχου, κα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Ρεκούδη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Συραγώ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εξακολούθησε να εισπράττει </w:t>
      </w:r>
      <w:r w:rsidR="008E6223">
        <w:rPr>
          <w:rFonts w:ascii="Tahoma" w:eastAsia="Calibri" w:hAnsi="Tahoma" w:cs="Tahoma"/>
          <w:sz w:val="22"/>
          <w:szCs w:val="22"/>
        </w:rPr>
        <w:t>παρανόμως το επίδομα από 22-7-2005 ως 18</w:t>
      </w:r>
      <w:r w:rsidR="00090AB4">
        <w:rPr>
          <w:rFonts w:ascii="Tahoma" w:eastAsia="Calibri" w:hAnsi="Tahoma" w:cs="Tahoma"/>
          <w:sz w:val="22"/>
          <w:szCs w:val="22"/>
        </w:rPr>
        <w:t xml:space="preserve">-3-2010 , ώστε τελικά προέκυψε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αχρεώστητη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καταβολή στην τελευταία συνολικού ύψους 15.880€.</w:t>
      </w: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lastRenderedPageBreak/>
        <w:t>Προκειμένου να αποφύγουν ε</w:t>
      </w:r>
      <w:r w:rsidR="005620A4">
        <w:rPr>
          <w:rFonts w:ascii="Tahoma" w:eastAsia="Calibri" w:hAnsi="Tahoma" w:cs="Tahoma"/>
          <w:sz w:val="22"/>
          <w:szCs w:val="22"/>
        </w:rPr>
        <w:t xml:space="preserve">νδεχόμενες </w:t>
      </w:r>
      <w:r w:rsidR="007F5BB5">
        <w:rPr>
          <w:rFonts w:ascii="Tahoma" w:eastAsia="Calibri" w:hAnsi="Tahoma" w:cs="Tahoma"/>
          <w:sz w:val="22"/>
          <w:szCs w:val="22"/>
        </w:rPr>
        <w:t>ποινικ</w:t>
      </w:r>
      <w:r w:rsidR="0077022B">
        <w:rPr>
          <w:rFonts w:ascii="Tahoma" w:eastAsia="Calibri" w:hAnsi="Tahoma" w:cs="Tahoma"/>
          <w:sz w:val="22"/>
          <w:szCs w:val="22"/>
        </w:rPr>
        <w:t xml:space="preserve">ές και </w:t>
      </w:r>
      <w:r w:rsidR="005620A4">
        <w:rPr>
          <w:rFonts w:ascii="Tahoma" w:eastAsia="Calibri" w:hAnsi="Tahoma" w:cs="Tahoma"/>
          <w:sz w:val="22"/>
          <w:szCs w:val="22"/>
        </w:rPr>
        <w:t>πειθαρχικές κυρώσεις</w:t>
      </w:r>
      <w:r>
        <w:rPr>
          <w:rFonts w:ascii="Tahoma" w:eastAsia="Calibri" w:hAnsi="Tahoma" w:cs="Tahoma"/>
          <w:sz w:val="22"/>
          <w:szCs w:val="22"/>
        </w:rPr>
        <w:t>,</w:t>
      </w:r>
      <w:r w:rsidR="005620A4">
        <w:rPr>
          <w:rFonts w:ascii="Tahoma" w:eastAsia="Calibri" w:hAnsi="Tahoma" w:cs="Tahoma"/>
          <w:sz w:val="22"/>
          <w:szCs w:val="22"/>
        </w:rPr>
        <w:t xml:space="preserve"> αλλ</w:t>
      </w:r>
      <w:r w:rsidR="007F5BB5">
        <w:rPr>
          <w:rFonts w:ascii="Tahoma" w:eastAsia="Calibri" w:hAnsi="Tahoma" w:cs="Tahoma"/>
          <w:sz w:val="22"/>
          <w:szCs w:val="22"/>
        </w:rPr>
        <w:t>ά και λόγω της</w:t>
      </w:r>
      <w:r w:rsidR="005620A4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5620A4">
        <w:rPr>
          <w:rFonts w:ascii="Tahoma" w:eastAsia="Calibri" w:hAnsi="Tahoma" w:cs="Tahoma"/>
          <w:sz w:val="22"/>
          <w:szCs w:val="22"/>
        </w:rPr>
        <w:t>αδικοπρ</w:t>
      </w:r>
      <w:r w:rsidR="007F5BB5">
        <w:rPr>
          <w:rFonts w:ascii="Tahoma" w:eastAsia="Calibri" w:hAnsi="Tahoma" w:cs="Tahoma"/>
          <w:sz w:val="22"/>
          <w:szCs w:val="22"/>
        </w:rPr>
        <w:t>α</w:t>
      </w:r>
      <w:r w:rsidR="005620A4">
        <w:rPr>
          <w:rFonts w:ascii="Tahoma" w:eastAsia="Calibri" w:hAnsi="Tahoma" w:cs="Tahoma"/>
          <w:sz w:val="22"/>
          <w:szCs w:val="22"/>
        </w:rPr>
        <w:t>κτική</w:t>
      </w:r>
      <w:r w:rsidR="007F5BB5">
        <w:rPr>
          <w:rFonts w:ascii="Tahoma" w:eastAsia="Calibri" w:hAnsi="Tahoma" w:cs="Tahoma"/>
          <w:sz w:val="22"/>
          <w:szCs w:val="22"/>
        </w:rPr>
        <w:t>ς</w:t>
      </w:r>
      <w:proofErr w:type="spellEnd"/>
      <w:r w:rsidR="007F5BB5">
        <w:rPr>
          <w:rFonts w:ascii="Tahoma" w:eastAsia="Calibri" w:hAnsi="Tahoma" w:cs="Tahoma"/>
          <w:sz w:val="22"/>
          <w:szCs w:val="22"/>
        </w:rPr>
        <w:t xml:space="preserve"> τους</w:t>
      </w:r>
      <w:r w:rsidR="005620A4">
        <w:rPr>
          <w:rFonts w:ascii="Tahoma" w:eastAsia="Calibri" w:hAnsi="Tahoma" w:cs="Tahoma"/>
          <w:sz w:val="22"/>
          <w:szCs w:val="22"/>
        </w:rPr>
        <w:t xml:space="preserve"> ευθύνη</w:t>
      </w:r>
      <w:r w:rsidR="007F5BB5">
        <w:rPr>
          <w:rFonts w:ascii="Tahoma" w:eastAsia="Calibri" w:hAnsi="Tahoma" w:cs="Tahoma"/>
          <w:sz w:val="22"/>
          <w:szCs w:val="22"/>
        </w:rPr>
        <w:t>ς</w:t>
      </w:r>
      <w:r w:rsidR="005620A4">
        <w:rPr>
          <w:rFonts w:ascii="Tahoma" w:eastAsia="Calibri" w:hAnsi="Tahoma" w:cs="Tahoma"/>
          <w:sz w:val="22"/>
          <w:szCs w:val="22"/>
        </w:rPr>
        <w:t xml:space="preserve"> έναντι του δήμου </w:t>
      </w:r>
      <w:proofErr w:type="spellStart"/>
      <w:r w:rsidR="005620A4">
        <w:rPr>
          <w:rFonts w:ascii="Tahoma" w:eastAsia="Calibri" w:hAnsi="Tahoma" w:cs="Tahoma"/>
          <w:sz w:val="22"/>
          <w:szCs w:val="22"/>
        </w:rPr>
        <w:t>Καλλιθεάς</w:t>
      </w:r>
      <w:proofErr w:type="spellEnd"/>
      <w:r w:rsidR="005620A4"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</w:rPr>
        <w:t xml:space="preserve"> οι δύο ταχυδρόμοι </w:t>
      </w:r>
      <w:r w:rsidR="00996975">
        <w:rPr>
          <w:rFonts w:ascii="Tahoma" w:eastAsia="Calibri" w:hAnsi="Tahoma" w:cs="Tahoma"/>
          <w:sz w:val="22"/>
          <w:szCs w:val="22"/>
        </w:rPr>
        <w:t xml:space="preserve">επέστρεψαν στα ΕΛΤΑ και εν συνεχεία τα ΕΛΤΑ απέδωσαν </w:t>
      </w:r>
      <w:r w:rsidR="00A76E56">
        <w:rPr>
          <w:rFonts w:ascii="Tahoma" w:eastAsia="Calibri" w:hAnsi="Tahoma" w:cs="Tahoma"/>
          <w:sz w:val="22"/>
          <w:szCs w:val="22"/>
        </w:rPr>
        <w:t xml:space="preserve">στις 19-03-2012 </w:t>
      </w:r>
      <w:r w:rsidR="00996975">
        <w:rPr>
          <w:rFonts w:ascii="Tahoma" w:eastAsia="Calibri" w:hAnsi="Tahoma" w:cs="Tahoma"/>
          <w:sz w:val="22"/>
          <w:szCs w:val="22"/>
        </w:rPr>
        <w:t xml:space="preserve">στον λογαριασμό του δήμου στην ΕΤΕ </w:t>
      </w:r>
      <w:r w:rsidR="00A76E56">
        <w:rPr>
          <w:rFonts w:ascii="Tahoma" w:eastAsia="Calibri" w:hAnsi="Tahoma" w:cs="Tahoma"/>
          <w:sz w:val="22"/>
          <w:szCs w:val="22"/>
        </w:rPr>
        <w:t xml:space="preserve">137/540550-54 </w:t>
      </w:r>
      <w:r>
        <w:rPr>
          <w:rFonts w:ascii="Tahoma" w:eastAsia="Calibri" w:hAnsi="Tahoma" w:cs="Tahoma"/>
          <w:sz w:val="22"/>
          <w:szCs w:val="22"/>
        </w:rPr>
        <w:t>το οφειλόμενο ποσό, που εισπράχθηκε από το Ταμείο του</w:t>
      </w:r>
      <w:r w:rsidR="00C943E7">
        <w:rPr>
          <w:rFonts w:ascii="Tahoma" w:eastAsia="Calibri" w:hAnsi="Tahoma" w:cs="Tahoma"/>
          <w:sz w:val="22"/>
          <w:szCs w:val="22"/>
        </w:rPr>
        <w:t xml:space="preserve"> Δήμου με το ΓΕΕΑ 54/20-03-2012 και αποδόθηκε στο Υπουργείο Εσωτερικών με συμψηφιστική </w:t>
      </w:r>
      <w:r w:rsidR="00C943E7" w:rsidRPr="00680062">
        <w:rPr>
          <w:rFonts w:ascii="Tahoma" w:eastAsia="Calibri" w:hAnsi="Tahoma" w:cs="Tahoma"/>
          <w:color w:val="000000" w:themeColor="text1"/>
          <w:sz w:val="22"/>
          <w:szCs w:val="22"/>
        </w:rPr>
        <w:t xml:space="preserve">παρακράτηση του ποσού από </w:t>
      </w:r>
      <w:r w:rsidR="00BD3521">
        <w:rPr>
          <w:rFonts w:ascii="Tahoma" w:eastAsia="Calibri" w:hAnsi="Tahoma" w:cs="Tahoma"/>
          <w:sz w:val="22"/>
          <w:szCs w:val="22"/>
        </w:rPr>
        <w:t xml:space="preserve">το αποδοτέο στο δήμο Καλλιθέας για την πληρωμή των </w:t>
      </w:r>
      <w:proofErr w:type="spellStart"/>
      <w:r w:rsidR="00BD3521">
        <w:rPr>
          <w:rFonts w:ascii="Tahoma" w:eastAsia="Calibri" w:hAnsi="Tahoma" w:cs="Tahoma"/>
          <w:sz w:val="22"/>
          <w:szCs w:val="22"/>
        </w:rPr>
        <w:t>προνοιακών</w:t>
      </w:r>
      <w:proofErr w:type="spellEnd"/>
      <w:r w:rsidR="00BD3521">
        <w:rPr>
          <w:rFonts w:ascii="Tahoma" w:eastAsia="Calibri" w:hAnsi="Tahoma" w:cs="Tahoma"/>
          <w:sz w:val="22"/>
          <w:szCs w:val="22"/>
        </w:rPr>
        <w:t xml:space="preserve"> επιδομάτων.</w:t>
      </w:r>
    </w:p>
    <w:p w:rsidR="005620A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Παράλληλα οι ίδιοι στράφηκαν αναγωγικά εναντίον της </w:t>
      </w:r>
      <w:proofErr w:type="spellStart"/>
      <w:r>
        <w:rPr>
          <w:rFonts w:ascii="Tahoma" w:eastAsia="Calibri" w:hAnsi="Tahoma" w:cs="Tahoma"/>
          <w:sz w:val="22"/>
          <w:szCs w:val="22"/>
        </w:rPr>
        <w:t>κας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Ρεκούδη</w:t>
      </w:r>
      <w:proofErr w:type="spellEnd"/>
      <w:r>
        <w:rPr>
          <w:rFonts w:ascii="Tahoma" w:eastAsia="Calibri" w:hAnsi="Tahoma" w:cs="Tahoma"/>
          <w:sz w:val="22"/>
          <w:szCs w:val="22"/>
        </w:rPr>
        <w:t>, διεκδικώντας το σύνολο του ποσού αλλά και αποζημίωση λόγω ηθικής βλάβης.</w:t>
      </w:r>
      <w:r w:rsidR="004A2898">
        <w:rPr>
          <w:rFonts w:ascii="Tahoma" w:eastAsia="Calibri" w:hAnsi="Tahoma" w:cs="Tahoma"/>
          <w:sz w:val="22"/>
          <w:szCs w:val="22"/>
        </w:rPr>
        <w:t xml:space="preserve"> </w:t>
      </w:r>
    </w:p>
    <w:p w:rsidR="00090AB4" w:rsidRDefault="00090AB4" w:rsidP="001A72E0">
      <w:pPr>
        <w:pStyle w:val="Standard"/>
        <w:jc w:val="both"/>
        <w:rPr>
          <w:rFonts w:ascii="Tahoma" w:eastAsia="Calibri" w:hAnsi="Tahoma" w:cs="Tahoma"/>
          <w:sz w:val="22"/>
          <w:szCs w:val="22"/>
        </w:rPr>
      </w:pPr>
    </w:p>
    <w:p w:rsidR="00090AB4" w:rsidRDefault="00F93327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Σε συνέχεια </w:t>
      </w:r>
      <w:r w:rsidR="00754B5B">
        <w:rPr>
          <w:rFonts w:ascii="Tahoma" w:eastAsia="Calibri" w:hAnsi="Tahoma" w:cs="Tahoma"/>
          <w:sz w:val="22"/>
          <w:szCs w:val="22"/>
        </w:rPr>
        <w:t>των</w:t>
      </w:r>
      <w:r>
        <w:rPr>
          <w:rFonts w:ascii="Tahoma" w:eastAsia="Calibri" w:hAnsi="Tahoma" w:cs="Tahoma"/>
          <w:sz w:val="22"/>
          <w:szCs w:val="22"/>
        </w:rPr>
        <w:t xml:space="preserve"> με ΑΠ 3</w:t>
      </w:r>
      <w:r w:rsidR="008F7684">
        <w:rPr>
          <w:rFonts w:ascii="Tahoma" w:eastAsia="Calibri" w:hAnsi="Tahoma" w:cs="Tahoma"/>
          <w:sz w:val="22"/>
          <w:szCs w:val="22"/>
        </w:rPr>
        <w:t xml:space="preserve">8161/2015 και 41531/02-09-2015 </w:t>
      </w:r>
      <w:r>
        <w:rPr>
          <w:rFonts w:ascii="Tahoma" w:eastAsia="Calibri" w:hAnsi="Tahoma" w:cs="Tahoma"/>
          <w:sz w:val="22"/>
          <w:szCs w:val="22"/>
        </w:rPr>
        <w:t xml:space="preserve">αιτήσεων των κυρίων </w:t>
      </w:r>
      <w:proofErr w:type="spellStart"/>
      <w:r w:rsidRPr="00F93327">
        <w:rPr>
          <w:rFonts w:ascii="Tahoma" w:eastAsia="Calibri" w:hAnsi="Tahoma" w:cs="Tahoma"/>
          <w:b/>
          <w:sz w:val="22"/>
          <w:szCs w:val="22"/>
        </w:rPr>
        <w:t>Μαγνησαλή</w:t>
      </w:r>
      <w:proofErr w:type="spellEnd"/>
      <w:r w:rsidRPr="00F93327">
        <w:rPr>
          <w:rFonts w:ascii="Tahoma" w:eastAsia="Calibri" w:hAnsi="Tahoma" w:cs="Tahoma"/>
          <w:b/>
          <w:sz w:val="22"/>
          <w:szCs w:val="22"/>
        </w:rPr>
        <w:t xml:space="preserve"> και Θεοδώρου</w:t>
      </w:r>
      <w:r>
        <w:rPr>
          <w:rFonts w:ascii="Tahoma" w:eastAsia="Calibri" w:hAnsi="Tahoma" w:cs="Tahoma"/>
          <w:sz w:val="22"/>
          <w:szCs w:val="22"/>
        </w:rPr>
        <w:t xml:space="preserve">, περί επιστροφής των χρημάτων, που κατέθεσαν ως </w:t>
      </w:r>
      <w:proofErr w:type="spellStart"/>
      <w:r>
        <w:rPr>
          <w:rFonts w:ascii="Tahoma" w:eastAsia="Calibri" w:hAnsi="Tahoma" w:cs="Tahoma"/>
          <w:sz w:val="22"/>
          <w:szCs w:val="22"/>
        </w:rPr>
        <w:t>αχρεωστήτως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καταβληθέντων, </w:t>
      </w:r>
      <w:r w:rsidR="00B51353">
        <w:rPr>
          <w:rFonts w:ascii="Tahoma" w:eastAsia="Calibri" w:hAnsi="Tahoma" w:cs="Tahoma"/>
          <w:sz w:val="22"/>
          <w:szCs w:val="22"/>
        </w:rPr>
        <w:t>το Ταμείο ζήτησε γνωμοδότηση</w:t>
      </w:r>
      <w:r w:rsidR="00090AB4">
        <w:rPr>
          <w:rFonts w:ascii="Tahoma" w:eastAsia="Calibri" w:hAnsi="Tahoma" w:cs="Tahoma"/>
          <w:sz w:val="22"/>
          <w:szCs w:val="22"/>
        </w:rPr>
        <w:t xml:space="preserve"> της Νομικής Υπηρεσίας</w:t>
      </w:r>
      <w:r w:rsidR="005620A4">
        <w:rPr>
          <w:rFonts w:ascii="Tahoma" w:eastAsia="Calibri" w:hAnsi="Tahoma" w:cs="Tahoma"/>
          <w:sz w:val="22"/>
          <w:szCs w:val="22"/>
        </w:rPr>
        <w:t>.</w:t>
      </w:r>
      <w:r w:rsidR="00090AB4">
        <w:rPr>
          <w:rFonts w:ascii="Tahoma" w:eastAsia="Calibri" w:hAnsi="Tahoma" w:cs="Tahoma"/>
          <w:sz w:val="22"/>
          <w:szCs w:val="22"/>
        </w:rPr>
        <w:t xml:space="preserve"> Με το με ΑΠ 44692/17-9-2015 </w:t>
      </w:r>
      <w:r>
        <w:rPr>
          <w:rFonts w:ascii="Tahoma" w:eastAsia="Calibri" w:hAnsi="Tahoma" w:cs="Tahoma"/>
          <w:sz w:val="22"/>
          <w:szCs w:val="22"/>
        </w:rPr>
        <w:t>έγγραφό της η</w:t>
      </w:r>
      <w:r w:rsidR="00B51353">
        <w:rPr>
          <w:rFonts w:ascii="Tahoma" w:eastAsia="Calibri" w:hAnsi="Tahoma" w:cs="Tahoma"/>
          <w:sz w:val="22"/>
          <w:szCs w:val="22"/>
        </w:rPr>
        <w:t xml:space="preserve"> Νομική Υπηρεσία γνωμοδότησε</w:t>
      </w:r>
      <w:r w:rsidR="00090AB4">
        <w:rPr>
          <w:rFonts w:ascii="Tahoma" w:eastAsia="Calibri" w:hAnsi="Tahoma" w:cs="Tahoma"/>
          <w:sz w:val="22"/>
          <w:szCs w:val="22"/>
        </w:rPr>
        <w:t xml:space="preserve"> υπέρ της επιστροφής , ώστε έγινε εισήγηση του Ταμείου και εκδόθηκε η με αρ. 148/2016 σχετική απόφαση του Συμβουλίου, με βάση την οποία ο Δήμος ενέκρινε την επιστροφή ποσού 12.110</w:t>
      </w:r>
      <w:r w:rsidR="005620A4">
        <w:rPr>
          <w:rFonts w:ascii="Tahoma" w:eastAsia="Calibri" w:hAnsi="Tahoma" w:cs="Tahoma"/>
          <w:sz w:val="22"/>
          <w:szCs w:val="22"/>
        </w:rPr>
        <w:t xml:space="preserve"> </w:t>
      </w:r>
      <w:r w:rsidR="00090AB4">
        <w:rPr>
          <w:rFonts w:ascii="Tahoma" w:eastAsia="Calibri" w:hAnsi="Tahoma" w:cs="Tahoma"/>
          <w:sz w:val="22"/>
          <w:szCs w:val="22"/>
        </w:rPr>
        <w:t xml:space="preserve">€ στον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κο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Μαγνησαλή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και 3.770</w:t>
      </w:r>
      <w:r w:rsidR="005620A4">
        <w:rPr>
          <w:rFonts w:ascii="Tahoma" w:eastAsia="Calibri" w:hAnsi="Tahoma" w:cs="Tahoma"/>
          <w:sz w:val="22"/>
          <w:szCs w:val="22"/>
        </w:rPr>
        <w:t xml:space="preserve"> </w:t>
      </w:r>
      <w:r w:rsidR="00090AB4">
        <w:rPr>
          <w:rFonts w:ascii="Tahoma" w:eastAsia="Calibri" w:hAnsi="Tahoma" w:cs="Tahoma"/>
          <w:sz w:val="22"/>
          <w:szCs w:val="22"/>
        </w:rPr>
        <w:t xml:space="preserve">€ στον </w:t>
      </w:r>
      <w:proofErr w:type="spellStart"/>
      <w:r w:rsidR="00090AB4">
        <w:rPr>
          <w:rFonts w:ascii="Tahoma" w:eastAsia="Calibri" w:hAnsi="Tahoma" w:cs="Tahoma"/>
          <w:sz w:val="22"/>
          <w:szCs w:val="22"/>
        </w:rPr>
        <w:t>κο</w:t>
      </w:r>
      <w:proofErr w:type="spellEnd"/>
      <w:r w:rsidR="00090AB4">
        <w:rPr>
          <w:rFonts w:ascii="Tahoma" w:eastAsia="Calibri" w:hAnsi="Tahoma" w:cs="Tahoma"/>
          <w:sz w:val="22"/>
          <w:szCs w:val="22"/>
        </w:rPr>
        <w:t xml:space="preserve"> Θεοδώρου.</w:t>
      </w: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Η απόφαση αυτή δεν είχε εκτελεστεί μέχρι και τις 10-09-2018, οπότε ο κος </w:t>
      </w:r>
      <w:proofErr w:type="spellStart"/>
      <w:r>
        <w:rPr>
          <w:rFonts w:ascii="Tahoma" w:eastAsia="Calibri" w:hAnsi="Tahoma" w:cs="Tahoma"/>
          <w:sz w:val="22"/>
          <w:szCs w:val="22"/>
        </w:rPr>
        <w:t>Μαγνησαλής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με την με ΑΠ 48155/10-9-2018 αίτησή του, ζήτησε την εκτέλεση της απόφασης 148/2016 περί επιστροφής του ποσού. </w:t>
      </w: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Σε συνέχεια της παραπάνω αίτησης και προκειμένου να αποφευχθεί ενδεχόμενη διπλή καταβολή στον ίδιο (μία από τον Δήμο Καλλιθέας ως «</w:t>
      </w:r>
      <w:proofErr w:type="spellStart"/>
      <w:r>
        <w:rPr>
          <w:rFonts w:ascii="Tahoma" w:eastAsia="Calibri" w:hAnsi="Tahoma" w:cs="Tahoma"/>
          <w:sz w:val="22"/>
          <w:szCs w:val="22"/>
        </w:rPr>
        <w:t>αχρεώστητη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» και δεύτερη με εκτέλεση του ίδιου κατά της </w:t>
      </w:r>
      <w:proofErr w:type="spellStart"/>
      <w:r>
        <w:rPr>
          <w:rFonts w:ascii="Tahoma" w:eastAsia="Calibri" w:hAnsi="Tahoma" w:cs="Tahoma"/>
          <w:sz w:val="22"/>
          <w:szCs w:val="22"/>
        </w:rPr>
        <w:t>οφειλέτριας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σε περίπτωση, που ο ίδιος είχε στραφεί αναγωγικά εναντίον </w:t>
      </w:r>
      <w:proofErr w:type="spellStart"/>
      <w:r>
        <w:rPr>
          <w:rFonts w:ascii="Tahoma" w:eastAsia="Calibri" w:hAnsi="Tahoma" w:cs="Tahoma"/>
          <w:sz w:val="22"/>
          <w:szCs w:val="22"/>
        </w:rPr>
        <w:t>της),</w:t>
      </w:r>
      <w:r w:rsidR="00C001DB">
        <w:rPr>
          <w:rFonts w:ascii="Tahoma" w:eastAsia="Calibri" w:hAnsi="Tahoma" w:cs="Tahoma"/>
          <w:sz w:val="22"/>
          <w:szCs w:val="22"/>
        </w:rPr>
        <w:t>αλλά</w:t>
      </w:r>
      <w:proofErr w:type="spellEnd"/>
      <w:r w:rsidR="00C001DB">
        <w:rPr>
          <w:rFonts w:ascii="Tahoma" w:eastAsia="Calibri" w:hAnsi="Tahoma" w:cs="Tahoma"/>
          <w:sz w:val="22"/>
          <w:szCs w:val="22"/>
        </w:rPr>
        <w:t xml:space="preserve"> κυρίως διότι οι ταχυδρομικοί υπάλληλοι δεν ζημιώθηκαν από τον Δήμο Καλλιθέας, αλλά από την κα </w:t>
      </w:r>
      <w:proofErr w:type="spellStart"/>
      <w:r w:rsidR="00C001DB">
        <w:rPr>
          <w:rFonts w:ascii="Tahoma" w:eastAsia="Calibri" w:hAnsi="Tahoma" w:cs="Tahoma"/>
          <w:sz w:val="22"/>
          <w:szCs w:val="22"/>
        </w:rPr>
        <w:t>Ρεκούδη</w:t>
      </w:r>
      <w:proofErr w:type="spellEnd"/>
      <w:r w:rsidR="00C001DB"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</w:rPr>
        <w:t xml:space="preserve"> το Ταμείο ζήτησε από τον</w:t>
      </w:r>
      <w:r w:rsidR="005620A4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5620A4">
        <w:rPr>
          <w:rFonts w:ascii="Tahoma" w:eastAsia="Calibri" w:hAnsi="Tahoma" w:cs="Tahoma"/>
          <w:sz w:val="22"/>
          <w:szCs w:val="22"/>
        </w:rPr>
        <w:t>κο</w:t>
      </w:r>
      <w:proofErr w:type="spellEnd"/>
      <w:r w:rsidR="005620A4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5620A4">
        <w:rPr>
          <w:rFonts w:ascii="Tahoma" w:eastAsia="Calibri" w:hAnsi="Tahoma" w:cs="Tahoma"/>
          <w:sz w:val="22"/>
          <w:szCs w:val="22"/>
        </w:rPr>
        <w:t>Μαγνησαλή</w:t>
      </w:r>
      <w:proofErr w:type="spellEnd"/>
      <w:r w:rsidR="005620A4">
        <w:rPr>
          <w:rFonts w:ascii="Tahoma" w:eastAsia="Calibri" w:hAnsi="Tahoma" w:cs="Tahoma"/>
          <w:sz w:val="22"/>
          <w:szCs w:val="22"/>
        </w:rPr>
        <w:t xml:space="preserve"> να μας στείλει τις αποφάσεις των δικαστηρίων</w:t>
      </w:r>
      <w:r>
        <w:rPr>
          <w:rFonts w:ascii="Tahoma" w:eastAsia="Calibri" w:hAnsi="Tahoma" w:cs="Tahoma"/>
          <w:sz w:val="22"/>
          <w:szCs w:val="22"/>
        </w:rPr>
        <w:t>, στα οποία είχε ενδεχομένως προσφύγει.</w:t>
      </w:r>
    </w:p>
    <w:p w:rsidR="00090AB4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</w:p>
    <w:p w:rsidR="006F0EBD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Ο ίδιος, μας έστειλε μέσω ηλεκτρονικού ταχυδρομείου το (διατακτικό) τμήμα της απόφασης 18951/2014 του Δ΄ Τριμ</w:t>
      </w:r>
      <w:r w:rsidR="007F5BB5">
        <w:rPr>
          <w:rFonts w:ascii="Tahoma" w:eastAsia="Calibri" w:hAnsi="Tahoma" w:cs="Tahoma"/>
          <w:sz w:val="22"/>
          <w:szCs w:val="22"/>
        </w:rPr>
        <w:t xml:space="preserve">ελούς Πλημμελειοδικείου Αθηνών </w:t>
      </w:r>
      <w:r>
        <w:rPr>
          <w:rFonts w:ascii="Tahoma" w:eastAsia="Calibri" w:hAnsi="Tahoma" w:cs="Tahoma"/>
          <w:sz w:val="22"/>
          <w:szCs w:val="22"/>
        </w:rPr>
        <w:t xml:space="preserve">και </w:t>
      </w:r>
      <w:r w:rsidR="00C12A8C">
        <w:rPr>
          <w:rFonts w:ascii="Tahoma" w:eastAsia="Calibri" w:hAnsi="Tahoma" w:cs="Tahoma"/>
          <w:sz w:val="22"/>
          <w:szCs w:val="22"/>
        </w:rPr>
        <w:t>την με αριθμό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5620A4">
        <w:rPr>
          <w:rFonts w:ascii="Tahoma" w:eastAsia="Calibri" w:hAnsi="Tahoma" w:cs="Tahoma"/>
          <w:sz w:val="22"/>
          <w:szCs w:val="22"/>
        </w:rPr>
        <w:t>74/2015, (</w:t>
      </w:r>
      <w:r>
        <w:rPr>
          <w:rFonts w:ascii="Tahoma" w:eastAsia="Calibri" w:hAnsi="Tahoma" w:cs="Tahoma"/>
          <w:sz w:val="22"/>
          <w:szCs w:val="22"/>
        </w:rPr>
        <w:t xml:space="preserve">υπό </w:t>
      </w:r>
      <w:proofErr w:type="spellStart"/>
      <w:r>
        <w:rPr>
          <w:rFonts w:ascii="Tahoma" w:eastAsia="Calibri" w:hAnsi="Tahoma" w:cs="Tahoma"/>
          <w:sz w:val="22"/>
          <w:szCs w:val="22"/>
        </w:rPr>
        <w:t>καθαρογραφή</w:t>
      </w:r>
      <w:proofErr w:type="spellEnd"/>
      <w:r w:rsidR="005620A4">
        <w:rPr>
          <w:rFonts w:ascii="Tahoma" w:eastAsia="Calibri" w:hAnsi="Tahoma" w:cs="Tahoma"/>
          <w:sz w:val="22"/>
          <w:szCs w:val="22"/>
        </w:rPr>
        <w:t>)</w:t>
      </w:r>
      <w:r w:rsidR="00C12A8C">
        <w:rPr>
          <w:rFonts w:ascii="Tahoma" w:eastAsia="Calibri" w:hAnsi="Tahoma" w:cs="Tahoma"/>
          <w:sz w:val="22"/>
          <w:szCs w:val="22"/>
        </w:rPr>
        <w:t xml:space="preserve"> απόφαση</w:t>
      </w:r>
      <w:r>
        <w:rPr>
          <w:rFonts w:ascii="Tahoma" w:eastAsia="Calibri" w:hAnsi="Tahoma" w:cs="Tahoma"/>
          <w:sz w:val="22"/>
          <w:szCs w:val="22"/>
        </w:rPr>
        <w:t xml:space="preserve"> του Ειρηνοδικείου Καλλιθέας , που </w:t>
      </w:r>
      <w:r w:rsidRPr="007F5BB5">
        <w:rPr>
          <w:rFonts w:ascii="Tahoma" w:eastAsia="Calibri" w:hAnsi="Tahoma" w:cs="Tahoma"/>
          <w:i/>
          <w:sz w:val="22"/>
          <w:szCs w:val="22"/>
        </w:rPr>
        <w:t>δέχεται την αγωγή</w:t>
      </w:r>
      <w:r>
        <w:rPr>
          <w:rFonts w:ascii="Tahoma" w:eastAsia="Calibri" w:hAnsi="Tahoma" w:cs="Tahoma"/>
          <w:sz w:val="22"/>
          <w:szCs w:val="22"/>
        </w:rPr>
        <w:t xml:space="preserve"> των δύο ταχυδρόμων και </w:t>
      </w:r>
      <w:r w:rsidRPr="007F5BB5">
        <w:rPr>
          <w:rFonts w:ascii="Tahoma" w:eastAsia="Calibri" w:hAnsi="Tahoma" w:cs="Tahoma"/>
          <w:i/>
          <w:sz w:val="22"/>
          <w:szCs w:val="22"/>
        </w:rPr>
        <w:t xml:space="preserve">υποχρεώνει την εναγόμενη κα </w:t>
      </w:r>
      <w:proofErr w:type="spellStart"/>
      <w:r w:rsidRPr="007F5BB5">
        <w:rPr>
          <w:rFonts w:ascii="Tahoma" w:eastAsia="Calibri" w:hAnsi="Tahoma" w:cs="Tahoma"/>
          <w:i/>
          <w:sz w:val="22"/>
          <w:szCs w:val="22"/>
        </w:rPr>
        <w:t>Ρεκούδη</w:t>
      </w:r>
      <w:proofErr w:type="spellEnd"/>
      <w:r w:rsidRPr="007F5BB5">
        <w:rPr>
          <w:rFonts w:ascii="Tahoma" w:eastAsia="Calibri" w:hAnsi="Tahoma" w:cs="Tahoma"/>
          <w:i/>
          <w:sz w:val="22"/>
          <w:szCs w:val="22"/>
        </w:rPr>
        <w:t xml:space="preserve"> να καταβάλλει στον μεν πρώτο 1</w:t>
      </w:r>
      <w:r w:rsidR="007F5BB5">
        <w:rPr>
          <w:rFonts w:ascii="Tahoma" w:eastAsia="Calibri" w:hAnsi="Tahoma" w:cs="Tahoma"/>
          <w:i/>
          <w:sz w:val="22"/>
          <w:szCs w:val="22"/>
        </w:rPr>
        <w:t>2.110€ , στον δε δεύτερο 3.770€</w:t>
      </w:r>
      <w:r w:rsidRPr="007F5BB5">
        <w:rPr>
          <w:rFonts w:ascii="Tahoma" w:eastAsia="Calibri" w:hAnsi="Tahoma" w:cs="Tahoma"/>
          <w:i/>
          <w:sz w:val="22"/>
          <w:szCs w:val="22"/>
        </w:rPr>
        <w:t>,</w:t>
      </w:r>
      <w:r w:rsidR="007F5BB5">
        <w:rPr>
          <w:rFonts w:ascii="Tahoma" w:eastAsia="Calibri" w:hAnsi="Tahoma" w:cs="Tahoma"/>
          <w:i/>
          <w:sz w:val="22"/>
          <w:szCs w:val="22"/>
        </w:rPr>
        <w:t xml:space="preserve"> </w:t>
      </w:r>
      <w:r w:rsidR="007F5BB5" w:rsidRPr="007F5BB5">
        <w:rPr>
          <w:rFonts w:ascii="Tahoma" w:eastAsia="Calibri" w:hAnsi="Tahoma" w:cs="Tahoma"/>
          <w:i/>
          <w:sz w:val="22"/>
          <w:szCs w:val="22"/>
        </w:rPr>
        <w:t>με νόμιμο τόκο, από την επομένη της επίδοσης της παρούσας αγωγ</w:t>
      </w:r>
      <w:r w:rsidR="007F5BB5">
        <w:rPr>
          <w:rFonts w:ascii="Tahoma" w:eastAsia="Calibri" w:hAnsi="Tahoma" w:cs="Tahoma"/>
          <w:i/>
          <w:sz w:val="22"/>
          <w:szCs w:val="22"/>
        </w:rPr>
        <w:t>ής</w:t>
      </w:r>
      <w:r w:rsidR="007F5BB5" w:rsidRPr="007F5BB5">
        <w:rPr>
          <w:rFonts w:ascii="Tahoma" w:eastAsia="Calibri" w:hAnsi="Tahoma" w:cs="Tahoma"/>
          <w:i/>
          <w:sz w:val="22"/>
          <w:szCs w:val="22"/>
        </w:rPr>
        <w:t xml:space="preserve"> </w:t>
      </w:r>
      <w:r w:rsidR="007F5BB5">
        <w:rPr>
          <w:rFonts w:ascii="Tahoma" w:eastAsia="Calibri" w:hAnsi="Tahoma" w:cs="Tahoma"/>
          <w:i/>
          <w:sz w:val="22"/>
          <w:szCs w:val="22"/>
        </w:rPr>
        <w:t>μ</w:t>
      </w:r>
      <w:r w:rsidR="007F5BB5" w:rsidRPr="007F5BB5">
        <w:rPr>
          <w:rFonts w:ascii="Tahoma" w:eastAsia="Calibri" w:hAnsi="Tahoma" w:cs="Tahoma"/>
          <w:i/>
          <w:sz w:val="22"/>
          <w:szCs w:val="22"/>
        </w:rPr>
        <w:t>έχρι εξοφλήσεως</w:t>
      </w:r>
      <w:r w:rsidR="007F5BB5">
        <w:rPr>
          <w:rFonts w:ascii="Tahoma" w:eastAsia="Calibri" w:hAnsi="Tahoma" w:cs="Tahoma"/>
          <w:sz w:val="22"/>
          <w:szCs w:val="22"/>
        </w:rPr>
        <w:t xml:space="preserve">, </w:t>
      </w:r>
      <w:r>
        <w:rPr>
          <w:rFonts w:ascii="Tahoma" w:eastAsia="Calibri" w:hAnsi="Tahoma" w:cs="Tahoma"/>
          <w:sz w:val="22"/>
          <w:szCs w:val="22"/>
        </w:rPr>
        <w:t xml:space="preserve"> ενώ παράλληλα επιδικάζει στον καθένα </w:t>
      </w:r>
      <w:r w:rsidRPr="007F5BB5">
        <w:rPr>
          <w:rFonts w:ascii="Tahoma" w:eastAsia="Calibri" w:hAnsi="Tahoma" w:cs="Tahoma"/>
          <w:i/>
          <w:sz w:val="22"/>
          <w:szCs w:val="22"/>
        </w:rPr>
        <w:t xml:space="preserve">4.956€ ως </w:t>
      </w:r>
      <w:r w:rsidR="007F5BB5" w:rsidRPr="007F5BB5">
        <w:rPr>
          <w:rFonts w:ascii="Tahoma" w:eastAsia="Calibri" w:hAnsi="Tahoma" w:cs="Tahoma"/>
          <w:i/>
          <w:sz w:val="22"/>
          <w:szCs w:val="22"/>
        </w:rPr>
        <w:t>χρηματική ικανοποίηση</w:t>
      </w:r>
      <w:r w:rsidRPr="007F5BB5">
        <w:rPr>
          <w:rFonts w:ascii="Tahoma" w:eastAsia="Calibri" w:hAnsi="Tahoma" w:cs="Tahoma"/>
          <w:i/>
          <w:sz w:val="22"/>
          <w:szCs w:val="22"/>
        </w:rPr>
        <w:t xml:space="preserve"> λόγω ηθικής βλάβης</w:t>
      </w:r>
      <w:r>
        <w:rPr>
          <w:rFonts w:ascii="Tahoma" w:eastAsia="Calibri" w:hAnsi="Tahoma" w:cs="Tahoma"/>
          <w:sz w:val="22"/>
          <w:szCs w:val="22"/>
        </w:rPr>
        <w:t xml:space="preserve">. Η απόφαση δε κηρύσσεται ως </w:t>
      </w:r>
      <w:r w:rsidRPr="007F5BB5">
        <w:rPr>
          <w:rFonts w:ascii="Tahoma" w:eastAsia="Calibri" w:hAnsi="Tahoma" w:cs="Tahoma"/>
          <w:i/>
          <w:sz w:val="22"/>
          <w:szCs w:val="22"/>
        </w:rPr>
        <w:t>προσωρινά εκτελεστή.</w:t>
      </w:r>
      <w:r w:rsidR="006F0EBD">
        <w:rPr>
          <w:rFonts w:ascii="Tahoma" w:eastAsia="Calibri" w:hAnsi="Tahoma" w:cs="Tahoma"/>
          <w:i/>
          <w:sz w:val="22"/>
          <w:szCs w:val="22"/>
        </w:rPr>
        <w:t xml:space="preserve"> </w:t>
      </w:r>
      <w:r w:rsidR="006F0EBD" w:rsidRPr="00E92E7C">
        <w:rPr>
          <w:rFonts w:ascii="Tahoma" w:eastAsia="Calibri" w:hAnsi="Tahoma" w:cs="Tahoma"/>
          <w:sz w:val="22"/>
          <w:szCs w:val="22"/>
        </w:rPr>
        <w:t xml:space="preserve">Το Ταμείο </w:t>
      </w:r>
      <w:r w:rsidR="003E465F" w:rsidRPr="00E92E7C">
        <w:rPr>
          <w:rFonts w:ascii="Tahoma" w:eastAsia="Calibri" w:hAnsi="Tahoma" w:cs="Tahoma"/>
          <w:sz w:val="22"/>
          <w:szCs w:val="22"/>
        </w:rPr>
        <w:t xml:space="preserve">με το </w:t>
      </w:r>
      <w:r w:rsidR="00E92E7C" w:rsidRPr="00E92E7C">
        <w:rPr>
          <w:rFonts w:ascii="Tahoma" w:eastAsia="Calibri" w:hAnsi="Tahoma" w:cs="Tahoma"/>
          <w:sz w:val="22"/>
          <w:szCs w:val="22"/>
        </w:rPr>
        <w:t xml:space="preserve">με ΑΠ 4691/2019 </w:t>
      </w:r>
      <w:r w:rsidR="006F0EBD" w:rsidRPr="00E92E7C">
        <w:rPr>
          <w:rFonts w:ascii="Tahoma" w:eastAsia="Calibri" w:hAnsi="Tahoma" w:cs="Tahoma"/>
          <w:sz w:val="22"/>
          <w:szCs w:val="22"/>
        </w:rPr>
        <w:t xml:space="preserve">ζήτησε από το Ειρηνοδικείο Καλλιθέας αντίγραφο της συγκεκριμένης απόφασης στο πλαίσιο επαλήθευσης της γνησιότητάς της και </w:t>
      </w:r>
      <w:r w:rsidR="00E92E7C" w:rsidRPr="00E92E7C">
        <w:rPr>
          <w:rFonts w:ascii="Tahoma" w:eastAsia="Calibri" w:hAnsi="Tahoma" w:cs="Tahoma"/>
          <w:sz w:val="22"/>
          <w:szCs w:val="22"/>
        </w:rPr>
        <w:t>το Ειρηνοδικείο μας την απέστειλε μέσω τηλεομοιοτυπίας στις 28-01-2019.</w:t>
      </w:r>
    </w:p>
    <w:p w:rsidR="006F0EBD" w:rsidRDefault="006F0EBD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</w:p>
    <w:p w:rsidR="00F93327" w:rsidRDefault="00090AB4" w:rsidP="00090AB4">
      <w:pPr>
        <w:pStyle w:val="Standard"/>
        <w:ind w:left="284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Λαμβάν</w:t>
      </w:r>
      <w:r w:rsidR="00F93327">
        <w:rPr>
          <w:rFonts w:ascii="Tahoma" w:eastAsia="Calibri" w:hAnsi="Tahoma" w:cs="Tahoma"/>
          <w:sz w:val="22"/>
          <w:szCs w:val="22"/>
        </w:rPr>
        <w:t>οντας υπόψη όλα τα παραπάνω και καθώς</w:t>
      </w:r>
      <w:r w:rsidR="00F93327" w:rsidRPr="00F93327">
        <w:rPr>
          <w:rFonts w:ascii="Tahoma" w:eastAsia="Calibri" w:hAnsi="Tahoma" w:cs="Tahoma"/>
          <w:sz w:val="22"/>
          <w:szCs w:val="22"/>
        </w:rPr>
        <w:t>:</w:t>
      </w:r>
    </w:p>
    <w:p w:rsidR="00F93327" w:rsidRDefault="00F93327" w:rsidP="00F93327">
      <w:pPr>
        <w:pStyle w:val="Standard"/>
        <w:numPr>
          <w:ilvl w:val="0"/>
          <w:numId w:val="15"/>
        </w:numPr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  <w:lang w:val="en-US"/>
        </w:rPr>
        <w:t>H</w:t>
      </w:r>
      <w:r w:rsidRPr="00F93327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 xml:space="preserve">καταβολή συνολικού ποσού 15.880 € από τους δύο ταχυδρόμους </w:t>
      </w:r>
      <w:r w:rsidR="00C001DB">
        <w:rPr>
          <w:rFonts w:ascii="Tahoma" w:eastAsia="Calibri" w:hAnsi="Tahoma" w:cs="Tahoma"/>
          <w:sz w:val="22"/>
          <w:szCs w:val="22"/>
        </w:rPr>
        <w:t xml:space="preserve">προς τα ΕΛΤΑ και εν συνεχεία από τα ΕΛΤΑ προς το Δήμο, </w:t>
      </w:r>
      <w:r>
        <w:rPr>
          <w:rFonts w:ascii="Tahoma" w:eastAsia="Calibri" w:hAnsi="Tahoma" w:cs="Tahoma"/>
          <w:sz w:val="22"/>
          <w:szCs w:val="22"/>
        </w:rPr>
        <w:t xml:space="preserve">έγινε στο πλαίσιο της </w:t>
      </w:r>
      <w:proofErr w:type="spellStart"/>
      <w:r>
        <w:rPr>
          <w:rFonts w:ascii="Tahoma" w:eastAsia="Calibri" w:hAnsi="Tahoma" w:cs="Tahoma"/>
          <w:sz w:val="22"/>
          <w:szCs w:val="22"/>
        </w:rPr>
        <w:t>αδικοπρακτικής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τους ευθύνης έναντι του Δήμου</w:t>
      </w:r>
      <w:r w:rsidR="00795EFD">
        <w:rPr>
          <w:rFonts w:ascii="Tahoma" w:eastAsia="Calibri" w:hAnsi="Tahoma" w:cs="Tahoma"/>
          <w:sz w:val="22"/>
          <w:szCs w:val="22"/>
        </w:rPr>
        <w:t xml:space="preserve"> λόγω της ανέλεγκτης μη καταβολής από μέρους </w:t>
      </w:r>
      <w:r w:rsidR="00C001DB">
        <w:rPr>
          <w:rFonts w:ascii="Tahoma" w:eastAsia="Calibri" w:hAnsi="Tahoma" w:cs="Tahoma"/>
          <w:sz w:val="22"/>
          <w:szCs w:val="22"/>
        </w:rPr>
        <w:t xml:space="preserve">των υπαλλήλων </w:t>
      </w:r>
      <w:r w:rsidR="00795EFD">
        <w:rPr>
          <w:rFonts w:ascii="Tahoma" w:eastAsia="Calibri" w:hAnsi="Tahoma" w:cs="Tahoma"/>
          <w:sz w:val="22"/>
          <w:szCs w:val="22"/>
        </w:rPr>
        <w:t>τους σε μη δικαιούχο</w:t>
      </w:r>
    </w:p>
    <w:p w:rsidR="008F7684" w:rsidRPr="00F93327" w:rsidRDefault="008F7684" w:rsidP="00F93327">
      <w:pPr>
        <w:pStyle w:val="Standard"/>
        <w:numPr>
          <w:ilvl w:val="0"/>
          <w:numId w:val="15"/>
        </w:numPr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Η έννομη σχέση μεταξύ των ταχυδρόμων και της </w:t>
      </w:r>
      <w:proofErr w:type="spellStart"/>
      <w:r>
        <w:rPr>
          <w:rFonts w:ascii="Tahoma" w:eastAsia="Calibri" w:hAnsi="Tahoma" w:cs="Tahoma"/>
          <w:sz w:val="22"/>
          <w:szCs w:val="22"/>
        </w:rPr>
        <w:t>κας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Ρεκούδη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έχει ρυθμιστεί από την απόφαση </w:t>
      </w:r>
      <w:r w:rsidR="005620A4">
        <w:rPr>
          <w:rFonts w:ascii="Tahoma" w:eastAsia="Calibri" w:hAnsi="Tahoma" w:cs="Tahoma"/>
          <w:sz w:val="22"/>
          <w:szCs w:val="22"/>
        </w:rPr>
        <w:t>74/</w:t>
      </w:r>
      <w:r w:rsidR="007F5BB5">
        <w:rPr>
          <w:rFonts w:ascii="Tahoma" w:eastAsia="Calibri" w:hAnsi="Tahoma" w:cs="Tahoma"/>
          <w:sz w:val="22"/>
          <w:szCs w:val="22"/>
        </w:rPr>
        <w:t>26-02-</w:t>
      </w:r>
      <w:r w:rsidR="005620A4">
        <w:rPr>
          <w:rFonts w:ascii="Tahoma" w:eastAsia="Calibri" w:hAnsi="Tahoma" w:cs="Tahoma"/>
          <w:sz w:val="22"/>
          <w:szCs w:val="22"/>
        </w:rPr>
        <w:t xml:space="preserve">2015 </w:t>
      </w:r>
      <w:r w:rsidR="007F5BB5">
        <w:rPr>
          <w:rFonts w:ascii="Tahoma" w:eastAsia="Calibri" w:hAnsi="Tahoma" w:cs="Tahoma"/>
          <w:sz w:val="22"/>
          <w:szCs w:val="22"/>
        </w:rPr>
        <w:t>του Ειρηνοδικείου Καλλιθέας, η οποία είναι και προσωρινά εκτελεστ</w:t>
      </w:r>
      <w:r w:rsidR="00754B5B">
        <w:rPr>
          <w:rFonts w:ascii="Tahoma" w:eastAsia="Calibri" w:hAnsi="Tahoma" w:cs="Tahoma"/>
          <w:sz w:val="22"/>
          <w:szCs w:val="22"/>
        </w:rPr>
        <w:t>ή</w:t>
      </w:r>
      <w:r w:rsidR="00374EEA">
        <w:rPr>
          <w:rFonts w:ascii="Tahoma" w:eastAsia="Calibri" w:hAnsi="Tahoma" w:cs="Tahoma"/>
          <w:sz w:val="22"/>
          <w:szCs w:val="22"/>
        </w:rPr>
        <w:t>,</w:t>
      </w:r>
    </w:p>
    <w:p w:rsidR="00B81C82" w:rsidRDefault="00036029" w:rsidP="00754B5B">
      <w:pPr>
        <w:pStyle w:val="Standard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</w:t>
      </w:r>
      <w:r w:rsidR="00754B5B">
        <w:rPr>
          <w:rFonts w:ascii="Tahoma" w:eastAsia="Calibri" w:hAnsi="Tahoma" w:cs="Tahoma"/>
          <w:sz w:val="22"/>
          <w:szCs w:val="22"/>
        </w:rPr>
        <w:t xml:space="preserve">     </w:t>
      </w:r>
    </w:p>
    <w:p w:rsidR="00754B5B" w:rsidRDefault="001A72E0" w:rsidP="00754B5B">
      <w:pPr>
        <w:pStyle w:val="Standard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</w:t>
      </w:r>
      <w:r w:rsidR="00754B5B">
        <w:rPr>
          <w:rFonts w:ascii="Tahoma" w:eastAsia="Calibri" w:hAnsi="Tahoma" w:cs="Tahoma"/>
          <w:sz w:val="22"/>
          <w:szCs w:val="22"/>
        </w:rPr>
        <w:t>παρακαλούμε να ανακαλέσετε την με αριθμ</w:t>
      </w:r>
      <w:r w:rsidR="00386D48">
        <w:rPr>
          <w:rFonts w:ascii="Tahoma" w:eastAsia="Calibri" w:hAnsi="Tahoma" w:cs="Tahoma"/>
          <w:sz w:val="22"/>
          <w:szCs w:val="22"/>
        </w:rPr>
        <w:t>ό 148</w:t>
      </w:r>
      <w:r w:rsidR="0077022B">
        <w:rPr>
          <w:rFonts w:ascii="Tahoma" w:eastAsia="Calibri" w:hAnsi="Tahoma" w:cs="Tahoma"/>
          <w:sz w:val="22"/>
          <w:szCs w:val="22"/>
        </w:rPr>
        <w:t>/2016</w:t>
      </w:r>
      <w:r w:rsidR="00754B5B">
        <w:rPr>
          <w:rFonts w:ascii="Tahoma" w:eastAsia="Calibri" w:hAnsi="Tahoma" w:cs="Tahoma"/>
          <w:sz w:val="22"/>
          <w:szCs w:val="22"/>
        </w:rPr>
        <w:t xml:space="preserve"> απόφαση του Δημοτικού Συμβουλίου</w:t>
      </w:r>
    </w:p>
    <w:p w:rsidR="00754B5B" w:rsidRPr="00090AB4" w:rsidRDefault="00754B5B" w:rsidP="00754B5B">
      <w:pPr>
        <w:pStyle w:val="Web"/>
        <w:shd w:val="clear" w:color="auto" w:fill="FFFFFF"/>
        <w:spacing w:before="0" w:beforeAutospacing="0" w:after="0" w:afterAutospacing="0"/>
        <w:ind w:left="284" w:right="-483" w:hanging="284"/>
        <w:jc w:val="both"/>
        <w:rPr>
          <w:rFonts w:ascii="Tahoma" w:hAnsi="Tahoma" w:cs="Tahoma"/>
          <w:color w:val="000000"/>
        </w:rPr>
      </w:pPr>
      <w:r>
        <w:rPr>
          <w:rFonts w:ascii="Tahoma" w:eastAsia="Calibri" w:hAnsi="Tahoma" w:cs="Tahoma"/>
          <w:sz w:val="22"/>
          <w:szCs w:val="22"/>
        </w:rPr>
        <w:t xml:space="preserve">      Καλλιθέας.</w:t>
      </w:r>
    </w:p>
    <w:p w:rsidR="00090AB4" w:rsidRDefault="00036029" w:rsidP="00754B5B">
      <w:pPr>
        <w:pStyle w:val="Standard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                                                                   </w:t>
      </w:r>
    </w:p>
    <w:p w:rsidR="00AE24A3" w:rsidRDefault="00754B5B" w:rsidP="00036029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     </w:t>
      </w:r>
      <w:r w:rsidR="00036029">
        <w:rPr>
          <w:rFonts w:ascii="Tahoma" w:eastAsia="Calibri" w:hAnsi="Tahoma" w:cs="Tahoma"/>
        </w:rPr>
        <w:t xml:space="preserve">                                                                                 </w:t>
      </w:r>
    </w:p>
    <w:p w:rsidR="00754B5B" w:rsidRPr="00036029" w:rsidRDefault="002B7A6D" w:rsidP="00036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  <w:r w:rsidR="00036029" w:rsidRPr="005B5B9B">
        <w:rPr>
          <w:rFonts w:ascii="Tahoma" w:hAnsi="Tahoma" w:cs="Tahoma"/>
        </w:rPr>
        <w:t>Ο Αντιδήμαρχος Οικονομικών Υπηρεσιών</w:t>
      </w:r>
    </w:p>
    <w:p w:rsidR="00036029" w:rsidRPr="005B5B9B" w:rsidRDefault="00036029" w:rsidP="00036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  <w:r w:rsidRPr="005B5B9B">
        <w:rPr>
          <w:rFonts w:ascii="Tahoma" w:hAnsi="Tahoma" w:cs="Tahoma"/>
        </w:rPr>
        <w:t xml:space="preserve">Ευάγγελος </w:t>
      </w:r>
      <w:proofErr w:type="spellStart"/>
      <w:r w:rsidRPr="005B5B9B">
        <w:rPr>
          <w:rFonts w:ascii="Tahoma" w:hAnsi="Tahoma" w:cs="Tahoma"/>
        </w:rPr>
        <w:t>Μπαρμπάκος</w:t>
      </w:r>
      <w:proofErr w:type="spellEnd"/>
    </w:p>
    <w:p w:rsidR="003C2CD7" w:rsidRDefault="003C2CD7" w:rsidP="00036029">
      <w:pPr>
        <w:pStyle w:val="a8"/>
        <w:rPr>
          <w:rFonts w:ascii="Tahoma" w:hAnsi="Tahoma" w:cs="Tahoma"/>
          <w:u w:val="single"/>
        </w:rPr>
      </w:pPr>
    </w:p>
    <w:p w:rsidR="001A72E0" w:rsidRDefault="001A72E0" w:rsidP="00036029">
      <w:pPr>
        <w:pStyle w:val="a8"/>
        <w:rPr>
          <w:rFonts w:ascii="Tahoma" w:hAnsi="Tahoma" w:cs="Tahoma"/>
          <w:u w:val="single"/>
        </w:rPr>
      </w:pPr>
    </w:p>
    <w:p w:rsidR="00CA159E" w:rsidRPr="004A4AE5" w:rsidRDefault="00036029" w:rsidP="00036029">
      <w:pPr>
        <w:pStyle w:val="a8"/>
        <w:rPr>
          <w:rFonts w:ascii="Tahoma" w:hAnsi="Tahoma" w:cs="Tahoma"/>
          <w:lang w:val="en-US"/>
        </w:rPr>
      </w:pPr>
      <w:r w:rsidRPr="004A4AE5">
        <w:rPr>
          <w:rFonts w:ascii="Tahoma" w:hAnsi="Tahoma" w:cs="Tahoma"/>
          <w:u w:val="single"/>
        </w:rPr>
        <w:t>Συνημμένα</w:t>
      </w:r>
      <w:r w:rsidRPr="004A4AE5">
        <w:rPr>
          <w:rFonts w:ascii="Tahoma" w:hAnsi="Tahoma" w:cs="Tahoma"/>
          <w:lang w:val="en-US"/>
        </w:rPr>
        <w:t>:</w:t>
      </w:r>
    </w:p>
    <w:p w:rsidR="00C12A8C" w:rsidRPr="00C12A8C" w:rsidRDefault="00C12A8C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Η με αρ. 148/2016 απόφαση του Δημοτικού Συμβουλίου Καλλιθέας (ΑΔΑ</w:t>
      </w:r>
      <w:r w:rsidRPr="00C12A8C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ΨΩ7ΥΩΕΚ-49</w:t>
      </w:r>
      <w:r>
        <w:rPr>
          <w:rFonts w:ascii="Tahoma" w:hAnsi="Tahoma" w:cs="Tahoma"/>
          <w:vertAlign w:val="superscript"/>
        </w:rPr>
        <w:t>α</w:t>
      </w:r>
      <w:r>
        <w:rPr>
          <w:rFonts w:ascii="Tahoma" w:hAnsi="Tahoma" w:cs="Tahoma"/>
        </w:rPr>
        <w:t>)</w:t>
      </w:r>
    </w:p>
    <w:p w:rsidR="00036029" w:rsidRDefault="00E92E7C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 w:rsidRPr="00E92E7C">
        <w:rPr>
          <w:rFonts w:ascii="Tahoma" w:hAnsi="Tahoma" w:cs="Tahoma"/>
        </w:rPr>
        <w:t>Οι</w:t>
      </w:r>
      <w:r w:rsidR="00212751" w:rsidRPr="004A4AE5">
        <w:rPr>
          <w:rFonts w:ascii="Tahoma" w:hAnsi="Tahoma" w:cs="Tahoma"/>
        </w:rPr>
        <w:t xml:space="preserve"> με ΑΠ </w:t>
      </w:r>
      <w:r w:rsidR="004A4AE5" w:rsidRPr="004A4AE5">
        <w:rPr>
          <w:rFonts w:ascii="Tahoma" w:hAnsi="Tahoma" w:cs="Tahoma"/>
        </w:rPr>
        <w:t>38161/2015</w:t>
      </w:r>
      <w:r w:rsidR="004A4AE5">
        <w:rPr>
          <w:rFonts w:ascii="Tahoma" w:hAnsi="Tahoma" w:cs="Tahoma"/>
        </w:rPr>
        <w:t xml:space="preserve"> α</w:t>
      </w:r>
      <w:r>
        <w:rPr>
          <w:rFonts w:ascii="Tahoma" w:hAnsi="Tahoma" w:cs="Tahoma"/>
        </w:rPr>
        <w:t>ιτήσεις των</w:t>
      </w:r>
      <w:r w:rsidR="004A4AE5">
        <w:rPr>
          <w:rFonts w:ascii="Tahoma" w:hAnsi="Tahoma" w:cs="Tahoma"/>
        </w:rPr>
        <w:t xml:space="preserve"> κου Θεοδώρου</w:t>
      </w:r>
      <w:r w:rsidR="00913BD9">
        <w:rPr>
          <w:rFonts w:ascii="Tahoma" w:hAnsi="Tahoma" w:cs="Tahoma"/>
        </w:rPr>
        <w:t xml:space="preserve"> Κωνσταντίνου </w:t>
      </w:r>
      <w:r>
        <w:rPr>
          <w:rFonts w:ascii="Tahoma" w:hAnsi="Tahoma" w:cs="Tahoma"/>
        </w:rPr>
        <w:t xml:space="preserve">και </w:t>
      </w:r>
    </w:p>
    <w:p w:rsidR="004A4AE5" w:rsidRDefault="00913BD9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Η με ΑΠ  41531/2015 αίτηση του κου </w:t>
      </w:r>
      <w:proofErr w:type="spellStart"/>
      <w:r>
        <w:rPr>
          <w:rFonts w:ascii="Tahoma" w:hAnsi="Tahoma" w:cs="Tahoma"/>
        </w:rPr>
        <w:t>Μαγνησαλή</w:t>
      </w:r>
      <w:proofErr w:type="spellEnd"/>
      <w:r>
        <w:rPr>
          <w:rFonts w:ascii="Tahoma" w:hAnsi="Tahoma" w:cs="Tahoma"/>
        </w:rPr>
        <w:t xml:space="preserve"> Θεολόγου</w:t>
      </w:r>
      <w:r w:rsidR="00E92E7C" w:rsidRPr="00E92E7C">
        <w:rPr>
          <w:rFonts w:ascii="Tahoma" w:hAnsi="Tahoma" w:cs="Tahoma"/>
        </w:rPr>
        <w:t xml:space="preserve"> </w:t>
      </w:r>
      <w:proofErr w:type="spellStart"/>
      <w:r w:rsidR="00E92E7C">
        <w:rPr>
          <w:rFonts w:ascii="Tahoma" w:hAnsi="Tahoma" w:cs="Tahoma"/>
        </w:rPr>
        <w:t>Μαγνησαλή</w:t>
      </w:r>
      <w:proofErr w:type="spellEnd"/>
      <w:r w:rsidR="00E92E7C">
        <w:rPr>
          <w:rFonts w:ascii="Tahoma" w:hAnsi="Tahoma" w:cs="Tahoma"/>
        </w:rPr>
        <w:t xml:space="preserve"> Θεολόγου</w:t>
      </w:r>
    </w:p>
    <w:p w:rsidR="00E92E7C" w:rsidRDefault="00E92E7C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Η με ΑΠ 48155/2018 αίτηση του κου </w:t>
      </w:r>
      <w:proofErr w:type="spellStart"/>
      <w:r>
        <w:rPr>
          <w:rFonts w:ascii="Tahoma" w:hAnsi="Tahoma" w:cs="Tahoma"/>
        </w:rPr>
        <w:t>Μαγνησαλή</w:t>
      </w:r>
      <w:proofErr w:type="spellEnd"/>
      <w:r>
        <w:rPr>
          <w:rFonts w:ascii="Tahoma" w:hAnsi="Tahoma" w:cs="Tahoma"/>
        </w:rPr>
        <w:t xml:space="preserve"> Θεολόγου</w:t>
      </w:r>
    </w:p>
    <w:p w:rsidR="00913BD9" w:rsidRDefault="00913BD9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Η από 27-01-2012 βεβαίωση της Δ/</w:t>
      </w:r>
      <w:proofErr w:type="spellStart"/>
      <w:r>
        <w:rPr>
          <w:rFonts w:ascii="Tahoma" w:hAnsi="Tahoma" w:cs="Tahoma"/>
        </w:rPr>
        <w:t>νσης</w:t>
      </w:r>
      <w:proofErr w:type="spellEnd"/>
      <w:r>
        <w:rPr>
          <w:rFonts w:ascii="Tahoma" w:hAnsi="Tahoma" w:cs="Tahoma"/>
        </w:rPr>
        <w:t xml:space="preserve"> ΕΛΤΑ περί επιστροφής ποσού ύψους 12.110€ από τον </w:t>
      </w:r>
      <w:proofErr w:type="spellStart"/>
      <w:r>
        <w:rPr>
          <w:rFonts w:ascii="Tahoma" w:hAnsi="Tahoma" w:cs="Tahoma"/>
        </w:rPr>
        <w:t>κο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Μαγνησαλή</w:t>
      </w:r>
      <w:proofErr w:type="spellEnd"/>
    </w:p>
    <w:p w:rsidR="00913BD9" w:rsidRDefault="00913BD9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Το από 19-03-2012 </w:t>
      </w:r>
      <w:proofErr w:type="spellStart"/>
      <w:r>
        <w:rPr>
          <w:rFonts w:ascii="Tahoma" w:hAnsi="Tahoma" w:cs="Tahoma"/>
          <w:lang w:val="en-US"/>
        </w:rPr>
        <w:t>extrait</w:t>
      </w:r>
      <w:proofErr w:type="spellEnd"/>
      <w:r w:rsidRPr="00913B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του λογαριασμού του Δήμου στην ΕΤΕ 137/540550-54</w:t>
      </w:r>
    </w:p>
    <w:p w:rsidR="00913BD9" w:rsidRDefault="00913BD9" w:rsidP="00036029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Το ΓΕΕΑ 54/20-03-2012</w:t>
      </w:r>
    </w:p>
    <w:p w:rsidR="00452703" w:rsidRDefault="00452703" w:rsidP="00452703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Το με ΑΠ 59145/2017 έγγραφό μας προς το ΥΠ.ΕΣ. περί επιστροφής των εισπραχθέντων από </w:t>
      </w:r>
      <w:proofErr w:type="spellStart"/>
      <w:r>
        <w:rPr>
          <w:rFonts w:ascii="Tahoma" w:hAnsi="Tahoma" w:cs="Tahoma"/>
        </w:rPr>
        <w:t>προνοιακά</w:t>
      </w:r>
      <w:proofErr w:type="spellEnd"/>
      <w:r>
        <w:rPr>
          <w:rFonts w:ascii="Tahoma" w:hAnsi="Tahoma" w:cs="Tahoma"/>
        </w:rPr>
        <w:t xml:space="preserve"> επιδόματα</w:t>
      </w:r>
    </w:p>
    <w:p w:rsidR="002B7A6D" w:rsidRDefault="003C2CD7" w:rsidP="00452703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Το με ΑΠ 4691/25-01-2019 έγγραφο του Ταμείου περί χορήγησης αντιγράφου της απόφασης 74/2015 </w:t>
      </w:r>
    </w:p>
    <w:p w:rsidR="003C2CD7" w:rsidRPr="00452703" w:rsidRDefault="003C2CD7" w:rsidP="00452703">
      <w:pPr>
        <w:pStyle w:val="a8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Η παραληφθείσα μέσω τηλεομοιοτυπίας </w:t>
      </w:r>
      <w:r w:rsidR="007A2914">
        <w:rPr>
          <w:rFonts w:ascii="Tahoma" w:hAnsi="Tahoma" w:cs="Tahoma"/>
        </w:rPr>
        <w:t>απόφαση 74/2015 του Ειρηνοδικείου Καλλιθέας</w:t>
      </w:r>
    </w:p>
    <w:p w:rsidR="00036029" w:rsidRPr="005858FC" w:rsidRDefault="005858FC" w:rsidP="001F6D77">
      <w:pPr>
        <w:pStyle w:val="a8"/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5B5B9B" w:rsidRPr="005B5B9B" w:rsidRDefault="005B5B9B" w:rsidP="001F6D77">
      <w:pPr>
        <w:pStyle w:val="Standard"/>
        <w:jc w:val="both"/>
        <w:rPr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  <w:u w:val="single"/>
        </w:rPr>
        <w:t>Εσωτερική διανομή</w:t>
      </w:r>
      <w:r w:rsidRPr="00C12A8C">
        <w:rPr>
          <w:rFonts w:ascii="Tahoma" w:hAnsi="Tahoma" w:cs="Tahoma"/>
          <w:sz w:val="18"/>
          <w:szCs w:val="18"/>
        </w:rPr>
        <w:t xml:space="preserve">:                                                                                         </w:t>
      </w:r>
    </w:p>
    <w:p w:rsidR="005B5B9B" w:rsidRPr="0072637D" w:rsidRDefault="001426CC" w:rsidP="005B5B9B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5B5B9B">
        <w:rPr>
          <w:rFonts w:ascii="Tahoma" w:hAnsi="Tahoma" w:cs="Tahoma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85725</wp:posOffset>
                </wp:positionV>
                <wp:extent cx="2360930" cy="1000125"/>
                <wp:effectExtent l="0" t="0" r="2730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CC" w:rsidRPr="005B5B9B" w:rsidRDefault="001426C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B5B9B" w:rsidRDefault="005B5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6.75pt;width:185.9pt;height:78.7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" strokecolor="white [3212]">
                <v:textbox>
                  <w:txbxContent>
                    <w:p w:rsidR="001426CC" w:rsidRPr="005B5B9B" w:rsidRDefault="001426CC">
                      <w:pPr>
                        <w:rPr>
                          <w:rFonts w:ascii="Tahoma" w:hAnsi="Tahoma" w:cs="Tahoma"/>
                        </w:rPr>
                      </w:pPr>
                    </w:p>
                    <w:p w:rsidR="005B5B9B" w:rsidRDefault="005B5B9B"/>
                  </w:txbxContent>
                </v:textbox>
                <w10:wrap type="square" anchorx="page"/>
              </v:shape>
            </w:pict>
          </mc:Fallback>
        </mc:AlternateContent>
      </w:r>
      <w:r w:rsidR="005B5B9B" w:rsidRPr="0072637D">
        <w:rPr>
          <w:rFonts w:ascii="Tahoma" w:hAnsi="Tahoma" w:cs="Tahoma"/>
          <w:sz w:val="18"/>
          <w:szCs w:val="18"/>
        </w:rPr>
        <w:t>Δήμαρχο</w:t>
      </w:r>
    </w:p>
    <w:p w:rsidR="005B5B9B" w:rsidRPr="0072637D" w:rsidRDefault="005B5B9B" w:rsidP="005B5B9B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 xml:space="preserve">Αντιδήμαρχο, </w:t>
      </w:r>
      <w:proofErr w:type="spellStart"/>
      <w:r w:rsidRPr="0072637D">
        <w:rPr>
          <w:rFonts w:ascii="Tahoma" w:hAnsi="Tahoma" w:cs="Tahoma"/>
          <w:sz w:val="18"/>
          <w:szCs w:val="18"/>
        </w:rPr>
        <w:t>κο</w:t>
      </w:r>
      <w:proofErr w:type="spellEnd"/>
      <w:r w:rsidRPr="0072637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2637D">
        <w:rPr>
          <w:rFonts w:ascii="Tahoma" w:hAnsi="Tahoma" w:cs="Tahoma"/>
          <w:sz w:val="18"/>
          <w:szCs w:val="18"/>
        </w:rPr>
        <w:t>Μπαρμπάκο</w:t>
      </w:r>
      <w:proofErr w:type="spellEnd"/>
    </w:p>
    <w:p w:rsidR="005B5B9B" w:rsidRPr="0072637D" w:rsidRDefault="005B5B9B" w:rsidP="005B5B9B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Γεν. Γραμματέα</w:t>
      </w:r>
    </w:p>
    <w:p w:rsidR="005B5B9B" w:rsidRPr="0072637D" w:rsidRDefault="005B5B9B" w:rsidP="005B5B9B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Δ/</w:t>
      </w:r>
      <w:proofErr w:type="spellStart"/>
      <w:r w:rsidRPr="0072637D">
        <w:rPr>
          <w:rFonts w:ascii="Tahoma" w:hAnsi="Tahoma" w:cs="Tahoma"/>
          <w:sz w:val="18"/>
          <w:szCs w:val="18"/>
        </w:rPr>
        <w:t>νση</w:t>
      </w:r>
      <w:proofErr w:type="spellEnd"/>
      <w:r w:rsidRPr="0072637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2637D">
        <w:rPr>
          <w:rFonts w:ascii="Tahoma" w:hAnsi="Tahoma" w:cs="Tahoma"/>
          <w:sz w:val="18"/>
          <w:szCs w:val="18"/>
        </w:rPr>
        <w:t>Δημ</w:t>
      </w:r>
      <w:proofErr w:type="spellEnd"/>
      <w:r w:rsidRPr="0072637D">
        <w:rPr>
          <w:rFonts w:ascii="Tahoma" w:hAnsi="Tahoma" w:cs="Tahoma"/>
          <w:sz w:val="18"/>
          <w:szCs w:val="18"/>
        </w:rPr>
        <w:t>. Προσόδων</w:t>
      </w:r>
    </w:p>
    <w:p w:rsidR="005B5B9B" w:rsidRPr="0072637D" w:rsidRDefault="005B5B9B" w:rsidP="005B5B9B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Δ/</w:t>
      </w:r>
      <w:proofErr w:type="spellStart"/>
      <w:r w:rsidRPr="0072637D">
        <w:rPr>
          <w:rFonts w:ascii="Tahoma" w:hAnsi="Tahoma" w:cs="Tahoma"/>
          <w:sz w:val="18"/>
          <w:szCs w:val="18"/>
        </w:rPr>
        <w:t>νση</w:t>
      </w:r>
      <w:proofErr w:type="spellEnd"/>
      <w:r w:rsidRPr="0072637D">
        <w:rPr>
          <w:rFonts w:ascii="Tahoma" w:hAnsi="Tahoma" w:cs="Tahoma"/>
          <w:sz w:val="18"/>
          <w:szCs w:val="18"/>
        </w:rPr>
        <w:t xml:space="preserve"> Οικονομικών Υπηρεσιών</w:t>
      </w:r>
    </w:p>
    <w:p w:rsidR="005B5B9B" w:rsidRPr="0072637D" w:rsidRDefault="005B5B9B" w:rsidP="005B5B9B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Ταμείο</w:t>
      </w:r>
    </w:p>
    <w:p w:rsidR="008D63A3" w:rsidRPr="00D70268" w:rsidRDefault="008D63A3" w:rsidP="00CD3C29">
      <w:pPr>
        <w:pStyle w:val="a8"/>
        <w:ind w:left="284"/>
        <w:rPr>
          <w:rFonts w:ascii="Tahoma" w:hAnsi="Tahoma" w:cs="Tahoma"/>
        </w:rPr>
      </w:pPr>
    </w:p>
    <w:p w:rsidR="00CC24C4" w:rsidRDefault="00CC24C4" w:rsidP="00CD3C29">
      <w:pPr>
        <w:spacing w:after="0" w:line="240" w:lineRule="auto"/>
        <w:ind w:left="284" w:right="-483"/>
        <w:rPr>
          <w:rFonts w:ascii="Tahoma" w:eastAsia="Calibri" w:hAnsi="Tahoma" w:cs="Tahoma"/>
          <w:b/>
          <w:u w:val="single"/>
          <w:lang w:eastAsia="zh-CN" w:bidi="hi-IN"/>
        </w:rPr>
      </w:pPr>
    </w:p>
    <w:p w:rsidR="00723582" w:rsidRPr="00723582" w:rsidRDefault="00723582" w:rsidP="00723582">
      <w:pPr>
        <w:spacing w:after="0" w:line="240" w:lineRule="auto"/>
        <w:ind w:right="-483"/>
        <w:rPr>
          <w:rFonts w:ascii="Tahoma" w:eastAsia="Calibri" w:hAnsi="Tahoma" w:cs="Tahoma"/>
          <w:b/>
          <w:u w:val="single"/>
          <w:lang w:eastAsia="zh-CN" w:bidi="hi-IN"/>
        </w:rPr>
      </w:pPr>
      <w:r>
        <w:rPr>
          <w:rFonts w:ascii="Tahoma" w:eastAsia="Calibri" w:hAnsi="Tahoma" w:cs="Tahoma"/>
          <w:b/>
          <w:u w:val="single"/>
          <w:lang w:eastAsia="zh-CN" w:bidi="hi-IN"/>
        </w:rPr>
        <w:t xml:space="preserve">   </w:t>
      </w:r>
    </w:p>
    <w:p w:rsidR="00201B48" w:rsidRPr="00245745" w:rsidRDefault="00723582" w:rsidP="005B5B9B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B74BCD" w:rsidRDefault="00834B0B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F63474" w:rsidRDefault="00633262" w:rsidP="00633262">
      <w:pPr>
        <w:pStyle w:val="Web"/>
        <w:shd w:val="clear" w:color="auto" w:fill="FFFFFF"/>
        <w:spacing w:before="0" w:beforeAutospacing="0" w:after="0" w:afterAutospacing="0"/>
        <w:ind w:left="360"/>
        <w:jc w:val="both"/>
      </w:pPr>
      <w:r w:rsidRPr="00633262"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-594360</wp:posOffset>
                </wp:positionV>
                <wp:extent cx="2360930" cy="819150"/>
                <wp:effectExtent l="0" t="0" r="8255" b="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62" w:rsidRPr="00633262" w:rsidRDefault="0063326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134.7pt;margin-top:-46.8pt;width:185.9pt;height:64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" stroked="f">
                <v:textbox>
                  <w:txbxContent>
                    <w:p w:rsidR="00633262" w:rsidRPr="00633262" w:rsidRDefault="00633262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3474" w:rsidSect="00515034">
      <w:footerReference w:type="default" r:id="rId9"/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EB" w:rsidRDefault="00BF26EB" w:rsidP="000A236D">
      <w:pPr>
        <w:spacing w:after="0" w:line="240" w:lineRule="auto"/>
      </w:pPr>
      <w:r>
        <w:separator/>
      </w:r>
    </w:p>
  </w:endnote>
  <w:endnote w:type="continuationSeparator" w:id="0">
    <w:p w:rsidR="00BF26EB" w:rsidRDefault="00BF26EB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03909"/>
      <w:docPartObj>
        <w:docPartGallery w:val="Page Numbers (Bottom of Page)"/>
        <w:docPartUnique/>
      </w:docPartObj>
    </w:sdtPr>
    <w:sdtEndPr/>
    <w:sdtContent>
      <w:p w:rsidR="00702FD5" w:rsidRDefault="00702FD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1BB5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EB" w:rsidRDefault="00BF26EB" w:rsidP="000A236D">
      <w:pPr>
        <w:spacing w:after="0" w:line="240" w:lineRule="auto"/>
      </w:pPr>
      <w:r>
        <w:separator/>
      </w:r>
    </w:p>
  </w:footnote>
  <w:footnote w:type="continuationSeparator" w:id="0">
    <w:p w:rsidR="00BF26EB" w:rsidRDefault="00BF26EB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5E76"/>
    <w:multiLevelType w:val="hybridMultilevel"/>
    <w:tmpl w:val="4DA8B41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213E9C"/>
    <w:multiLevelType w:val="hybridMultilevel"/>
    <w:tmpl w:val="74207E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704BA"/>
    <w:multiLevelType w:val="hybridMultilevel"/>
    <w:tmpl w:val="F160B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0607D"/>
    <w:multiLevelType w:val="hybridMultilevel"/>
    <w:tmpl w:val="6EF2CCEE"/>
    <w:lvl w:ilvl="0" w:tplc="0408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01195"/>
    <w:multiLevelType w:val="hybridMultilevel"/>
    <w:tmpl w:val="7F8A43E0"/>
    <w:lvl w:ilvl="0" w:tplc="2904F6B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4C8E16B8"/>
    <w:multiLevelType w:val="hybridMultilevel"/>
    <w:tmpl w:val="F4947BF2"/>
    <w:lvl w:ilvl="0" w:tplc="0408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16C40"/>
    <w:multiLevelType w:val="hybridMultilevel"/>
    <w:tmpl w:val="BE2C411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B42F15"/>
    <w:multiLevelType w:val="multilevel"/>
    <w:tmpl w:val="F3B4CB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6012BBA"/>
    <w:multiLevelType w:val="hybridMultilevel"/>
    <w:tmpl w:val="F4947BF2"/>
    <w:lvl w:ilvl="0" w:tplc="0408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A"/>
    <w:rsid w:val="00003367"/>
    <w:rsid w:val="0001095D"/>
    <w:rsid w:val="00022908"/>
    <w:rsid w:val="000325E7"/>
    <w:rsid w:val="00036029"/>
    <w:rsid w:val="00042DA1"/>
    <w:rsid w:val="000466DA"/>
    <w:rsid w:val="00071A1B"/>
    <w:rsid w:val="00071BB5"/>
    <w:rsid w:val="00090AB4"/>
    <w:rsid w:val="000A236D"/>
    <w:rsid w:val="000C1521"/>
    <w:rsid w:val="000C46F3"/>
    <w:rsid w:val="000F5AAF"/>
    <w:rsid w:val="001207C2"/>
    <w:rsid w:val="001358AA"/>
    <w:rsid w:val="001412EB"/>
    <w:rsid w:val="001426CC"/>
    <w:rsid w:val="001436EE"/>
    <w:rsid w:val="001471D2"/>
    <w:rsid w:val="00155436"/>
    <w:rsid w:val="00171CD7"/>
    <w:rsid w:val="00193981"/>
    <w:rsid w:val="001A72E0"/>
    <w:rsid w:val="001B4CB9"/>
    <w:rsid w:val="001B6F3A"/>
    <w:rsid w:val="001D307E"/>
    <w:rsid w:val="001D4B7F"/>
    <w:rsid w:val="001D5F96"/>
    <w:rsid w:val="001F1B50"/>
    <w:rsid w:val="001F6D77"/>
    <w:rsid w:val="002005D2"/>
    <w:rsid w:val="00201B48"/>
    <w:rsid w:val="00212751"/>
    <w:rsid w:val="00240670"/>
    <w:rsid w:val="00240CD3"/>
    <w:rsid w:val="00242E8C"/>
    <w:rsid w:val="0024345F"/>
    <w:rsid w:val="00243F18"/>
    <w:rsid w:val="00245745"/>
    <w:rsid w:val="0027181A"/>
    <w:rsid w:val="00271BEA"/>
    <w:rsid w:val="00275E1C"/>
    <w:rsid w:val="00294847"/>
    <w:rsid w:val="002A42FF"/>
    <w:rsid w:val="002A52A4"/>
    <w:rsid w:val="002B7A6D"/>
    <w:rsid w:val="002E480F"/>
    <w:rsid w:val="002F2710"/>
    <w:rsid w:val="002F7442"/>
    <w:rsid w:val="00300828"/>
    <w:rsid w:val="003049FF"/>
    <w:rsid w:val="00315FF1"/>
    <w:rsid w:val="00333B5A"/>
    <w:rsid w:val="00374A12"/>
    <w:rsid w:val="00374EEA"/>
    <w:rsid w:val="00381AB8"/>
    <w:rsid w:val="00386D48"/>
    <w:rsid w:val="003A2A8A"/>
    <w:rsid w:val="003B3C8D"/>
    <w:rsid w:val="003B7B05"/>
    <w:rsid w:val="003C0EE9"/>
    <w:rsid w:val="003C2CD7"/>
    <w:rsid w:val="003E465F"/>
    <w:rsid w:val="004465D9"/>
    <w:rsid w:val="00452703"/>
    <w:rsid w:val="004638E2"/>
    <w:rsid w:val="00487AE4"/>
    <w:rsid w:val="004A2898"/>
    <w:rsid w:val="004A4AE5"/>
    <w:rsid w:val="004C12BA"/>
    <w:rsid w:val="00515034"/>
    <w:rsid w:val="00533D0C"/>
    <w:rsid w:val="00537566"/>
    <w:rsid w:val="00537626"/>
    <w:rsid w:val="00541FB0"/>
    <w:rsid w:val="005436C4"/>
    <w:rsid w:val="00546DEA"/>
    <w:rsid w:val="005552BA"/>
    <w:rsid w:val="00557AA3"/>
    <w:rsid w:val="00560016"/>
    <w:rsid w:val="005620A4"/>
    <w:rsid w:val="00562E8B"/>
    <w:rsid w:val="00574FA1"/>
    <w:rsid w:val="0058070E"/>
    <w:rsid w:val="005858FC"/>
    <w:rsid w:val="00593360"/>
    <w:rsid w:val="005A56B0"/>
    <w:rsid w:val="005B085F"/>
    <w:rsid w:val="005B5B9B"/>
    <w:rsid w:val="005C68D3"/>
    <w:rsid w:val="005D1066"/>
    <w:rsid w:val="005D64A8"/>
    <w:rsid w:val="005E1C2E"/>
    <w:rsid w:val="0061351E"/>
    <w:rsid w:val="006154EB"/>
    <w:rsid w:val="006233E1"/>
    <w:rsid w:val="00632037"/>
    <w:rsid w:val="00633262"/>
    <w:rsid w:val="00654A60"/>
    <w:rsid w:val="00661842"/>
    <w:rsid w:val="00680062"/>
    <w:rsid w:val="00692DF0"/>
    <w:rsid w:val="00693DAE"/>
    <w:rsid w:val="006B39FD"/>
    <w:rsid w:val="006D06A2"/>
    <w:rsid w:val="006D3A67"/>
    <w:rsid w:val="006F0EBD"/>
    <w:rsid w:val="006F33D2"/>
    <w:rsid w:val="006F3A17"/>
    <w:rsid w:val="00702FD5"/>
    <w:rsid w:val="007140C4"/>
    <w:rsid w:val="007167CD"/>
    <w:rsid w:val="007228A9"/>
    <w:rsid w:val="00723582"/>
    <w:rsid w:val="00725776"/>
    <w:rsid w:val="0072637D"/>
    <w:rsid w:val="00731DC0"/>
    <w:rsid w:val="00735175"/>
    <w:rsid w:val="00750997"/>
    <w:rsid w:val="00754B5B"/>
    <w:rsid w:val="00763FC0"/>
    <w:rsid w:val="00766C19"/>
    <w:rsid w:val="0077022B"/>
    <w:rsid w:val="00795EFD"/>
    <w:rsid w:val="00797CEC"/>
    <w:rsid w:val="007A2914"/>
    <w:rsid w:val="007B1535"/>
    <w:rsid w:val="007B1DEF"/>
    <w:rsid w:val="007E3233"/>
    <w:rsid w:val="007F5BB5"/>
    <w:rsid w:val="008015B6"/>
    <w:rsid w:val="008163B6"/>
    <w:rsid w:val="008165E0"/>
    <w:rsid w:val="008262EC"/>
    <w:rsid w:val="00834B0B"/>
    <w:rsid w:val="00840F16"/>
    <w:rsid w:val="008501D0"/>
    <w:rsid w:val="00864C11"/>
    <w:rsid w:val="00872640"/>
    <w:rsid w:val="008778DC"/>
    <w:rsid w:val="008846CC"/>
    <w:rsid w:val="00895C4E"/>
    <w:rsid w:val="008D63A3"/>
    <w:rsid w:val="008E02C8"/>
    <w:rsid w:val="008E6223"/>
    <w:rsid w:val="008F41A5"/>
    <w:rsid w:val="008F6FD8"/>
    <w:rsid w:val="008F7684"/>
    <w:rsid w:val="00913BD9"/>
    <w:rsid w:val="0094593E"/>
    <w:rsid w:val="0095118A"/>
    <w:rsid w:val="00954F67"/>
    <w:rsid w:val="00956BE4"/>
    <w:rsid w:val="009961DC"/>
    <w:rsid w:val="00996975"/>
    <w:rsid w:val="009A70F5"/>
    <w:rsid w:val="009C082B"/>
    <w:rsid w:val="009D3932"/>
    <w:rsid w:val="009F3ECF"/>
    <w:rsid w:val="009F4BC1"/>
    <w:rsid w:val="00A136A0"/>
    <w:rsid w:val="00A32B0C"/>
    <w:rsid w:val="00A37426"/>
    <w:rsid w:val="00A502D2"/>
    <w:rsid w:val="00A56BE2"/>
    <w:rsid w:val="00A6030C"/>
    <w:rsid w:val="00A6123B"/>
    <w:rsid w:val="00A62AEA"/>
    <w:rsid w:val="00A76E56"/>
    <w:rsid w:val="00A77336"/>
    <w:rsid w:val="00A80507"/>
    <w:rsid w:val="00A95248"/>
    <w:rsid w:val="00AA6AEB"/>
    <w:rsid w:val="00AB54F0"/>
    <w:rsid w:val="00AC5499"/>
    <w:rsid w:val="00AD7FD4"/>
    <w:rsid w:val="00AE24A3"/>
    <w:rsid w:val="00AF15F9"/>
    <w:rsid w:val="00AF73A4"/>
    <w:rsid w:val="00B02F48"/>
    <w:rsid w:val="00B041F3"/>
    <w:rsid w:val="00B0584A"/>
    <w:rsid w:val="00B242EC"/>
    <w:rsid w:val="00B3374F"/>
    <w:rsid w:val="00B40B56"/>
    <w:rsid w:val="00B51353"/>
    <w:rsid w:val="00B5187B"/>
    <w:rsid w:val="00B57072"/>
    <w:rsid w:val="00B6527D"/>
    <w:rsid w:val="00B74BCD"/>
    <w:rsid w:val="00B81C82"/>
    <w:rsid w:val="00BA0AAC"/>
    <w:rsid w:val="00BA5F19"/>
    <w:rsid w:val="00BA7A2D"/>
    <w:rsid w:val="00BD3521"/>
    <w:rsid w:val="00BE32EE"/>
    <w:rsid w:val="00BF12DA"/>
    <w:rsid w:val="00BF26EB"/>
    <w:rsid w:val="00C001DB"/>
    <w:rsid w:val="00C12A8C"/>
    <w:rsid w:val="00C21B86"/>
    <w:rsid w:val="00C308FF"/>
    <w:rsid w:val="00C42C93"/>
    <w:rsid w:val="00C61AF8"/>
    <w:rsid w:val="00C7021C"/>
    <w:rsid w:val="00C71A56"/>
    <w:rsid w:val="00C74127"/>
    <w:rsid w:val="00C85A7F"/>
    <w:rsid w:val="00C943E7"/>
    <w:rsid w:val="00CA159E"/>
    <w:rsid w:val="00CB1E1A"/>
    <w:rsid w:val="00CC24C4"/>
    <w:rsid w:val="00CC3FA1"/>
    <w:rsid w:val="00CD3C29"/>
    <w:rsid w:val="00CD4A51"/>
    <w:rsid w:val="00CF5B40"/>
    <w:rsid w:val="00D005F6"/>
    <w:rsid w:val="00D15BB6"/>
    <w:rsid w:val="00D52449"/>
    <w:rsid w:val="00D53AB5"/>
    <w:rsid w:val="00D70268"/>
    <w:rsid w:val="00D72890"/>
    <w:rsid w:val="00D7398A"/>
    <w:rsid w:val="00D75EE7"/>
    <w:rsid w:val="00D841B0"/>
    <w:rsid w:val="00D962FC"/>
    <w:rsid w:val="00DA099F"/>
    <w:rsid w:val="00DA77F7"/>
    <w:rsid w:val="00DA7A24"/>
    <w:rsid w:val="00DB1031"/>
    <w:rsid w:val="00DB2AA0"/>
    <w:rsid w:val="00DB46E7"/>
    <w:rsid w:val="00DD5914"/>
    <w:rsid w:val="00DE3B5D"/>
    <w:rsid w:val="00DE3D69"/>
    <w:rsid w:val="00DE3FCE"/>
    <w:rsid w:val="00DF216C"/>
    <w:rsid w:val="00DF3DF6"/>
    <w:rsid w:val="00E03AC4"/>
    <w:rsid w:val="00E07E1B"/>
    <w:rsid w:val="00E13B6F"/>
    <w:rsid w:val="00E32ED8"/>
    <w:rsid w:val="00E4061A"/>
    <w:rsid w:val="00E467E3"/>
    <w:rsid w:val="00E5053F"/>
    <w:rsid w:val="00E5469C"/>
    <w:rsid w:val="00E8324F"/>
    <w:rsid w:val="00E92E7C"/>
    <w:rsid w:val="00E95B02"/>
    <w:rsid w:val="00E964A6"/>
    <w:rsid w:val="00EA1903"/>
    <w:rsid w:val="00EB473D"/>
    <w:rsid w:val="00EC2C34"/>
    <w:rsid w:val="00ED5B37"/>
    <w:rsid w:val="00EE0012"/>
    <w:rsid w:val="00EE0BA9"/>
    <w:rsid w:val="00EE3988"/>
    <w:rsid w:val="00EE546B"/>
    <w:rsid w:val="00F01EC6"/>
    <w:rsid w:val="00F119FC"/>
    <w:rsid w:val="00F16457"/>
    <w:rsid w:val="00F25FA9"/>
    <w:rsid w:val="00F33AE2"/>
    <w:rsid w:val="00F41416"/>
    <w:rsid w:val="00F50D8A"/>
    <w:rsid w:val="00F531FF"/>
    <w:rsid w:val="00F60DB2"/>
    <w:rsid w:val="00F63474"/>
    <w:rsid w:val="00F7118F"/>
    <w:rsid w:val="00F75702"/>
    <w:rsid w:val="00F85DFD"/>
    <w:rsid w:val="00F8679B"/>
    <w:rsid w:val="00F9290E"/>
    <w:rsid w:val="00F93327"/>
    <w:rsid w:val="00F94928"/>
    <w:rsid w:val="00FA1371"/>
    <w:rsid w:val="00FC213C"/>
    <w:rsid w:val="00FD5F72"/>
    <w:rsid w:val="00FE7505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  <w:style w:type="paragraph" w:customStyle="1" w:styleId="Standard">
    <w:name w:val="Standard"/>
    <w:rsid w:val="007263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paragraph" w:customStyle="1" w:styleId="Textbody">
    <w:name w:val="Text body"/>
    <w:basedOn w:val="a"/>
    <w:rsid w:val="005376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  <w:style w:type="paragraph" w:customStyle="1" w:styleId="Standard">
    <w:name w:val="Standard"/>
    <w:rsid w:val="007263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paragraph" w:customStyle="1" w:styleId="Textbody">
    <w:name w:val="Text body"/>
    <w:basedOn w:val="a"/>
    <w:rsid w:val="005376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ΙΣΙΔΩΡΑ ΚΩΝΣΤΑΝΤΑΡΑ</cp:lastModifiedBy>
  <cp:revision>3</cp:revision>
  <cp:lastPrinted>2019-05-31T12:45:00Z</cp:lastPrinted>
  <dcterms:created xsi:type="dcterms:W3CDTF">2019-09-16T09:44:00Z</dcterms:created>
  <dcterms:modified xsi:type="dcterms:W3CDTF">2019-09-19T09:46:00Z</dcterms:modified>
</cp:coreProperties>
</file>